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55809" w14:textId="77777777" w:rsidR="0000177B" w:rsidRDefault="0000177B" w:rsidP="0000177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PRE-PROPOSAL COVER SHEET </w:t>
      </w:r>
    </w:p>
    <w:p w14:paraId="4F8F14EE" w14:textId="77777777" w:rsidR="0000177B" w:rsidRDefault="0000177B" w:rsidP="0000177B">
      <w:pPr>
        <w:pStyle w:val="Default"/>
        <w:rPr>
          <w:color w:val="0000FF"/>
          <w:sz w:val="22"/>
          <w:szCs w:val="22"/>
        </w:rPr>
      </w:pPr>
      <w:r>
        <w:rPr>
          <w:sz w:val="22"/>
          <w:szCs w:val="22"/>
        </w:rPr>
        <w:t xml:space="preserve">Use this cover sheet format for the University of Illinois Extension and Outreach Initiative. Submit cover sheet and pre-proposal in one PDF file to the following email address: </w:t>
      </w:r>
      <w:r>
        <w:rPr>
          <w:color w:val="0000FF"/>
          <w:sz w:val="22"/>
          <w:szCs w:val="22"/>
        </w:rPr>
        <w:t xml:space="preserve">Extension-initiative@illinois.edu </w:t>
      </w:r>
    </w:p>
    <w:p w14:paraId="73DB2950" w14:textId="77777777" w:rsidR="0000177B" w:rsidRDefault="0000177B" w:rsidP="0000177B">
      <w:pPr>
        <w:pStyle w:val="Default"/>
        <w:rPr>
          <w:sz w:val="23"/>
          <w:szCs w:val="23"/>
        </w:rPr>
      </w:pPr>
    </w:p>
    <w:p w14:paraId="37FD1A85" w14:textId="4AF64E79" w:rsidR="0000177B" w:rsidRPr="00AC1D69" w:rsidRDefault="0000177B" w:rsidP="00AC1D69">
      <w:pPr>
        <w:spacing w:after="120" w:line="240" w:lineRule="auto"/>
        <w:ind w:left="1526" w:hanging="1526"/>
        <w:rPr>
          <w:rFonts w:ascii="Times New Roman" w:hAnsi="Times New Roman" w:cs="Times New Roman"/>
          <w:b/>
          <w:sz w:val="24"/>
          <w:szCs w:val="24"/>
        </w:rPr>
      </w:pPr>
      <w:r w:rsidRPr="00AC1D69">
        <w:rPr>
          <w:sz w:val="24"/>
          <w:szCs w:val="24"/>
        </w:rPr>
        <w:t xml:space="preserve">Proposal Title: </w:t>
      </w:r>
      <w:r w:rsidR="00AC1D69" w:rsidRPr="00AC1D69">
        <w:rPr>
          <w:rFonts w:cs="Times New Roman"/>
          <w:sz w:val="24"/>
          <w:szCs w:val="24"/>
        </w:rPr>
        <w:t>Enhancing Economic Development in Illinois with Digital Tech Hub Creativity Studios</w:t>
      </w:r>
    </w:p>
    <w:p w14:paraId="662D66C6" w14:textId="77777777" w:rsidR="00AC1D69" w:rsidRPr="00AC1D69" w:rsidRDefault="00AC1D69" w:rsidP="007444C6">
      <w:pPr>
        <w:pStyle w:val="Default"/>
        <w:spacing w:line="360" w:lineRule="auto"/>
      </w:pPr>
      <w:r w:rsidRPr="00AC1D69">
        <w:t>Principal Investigator Name: Jon Gant</w:t>
      </w:r>
    </w:p>
    <w:p w14:paraId="03EF3391" w14:textId="2505336F" w:rsidR="0000177B" w:rsidRPr="00AC1D69" w:rsidRDefault="0000177B" w:rsidP="007444C6">
      <w:pPr>
        <w:pStyle w:val="Default"/>
        <w:spacing w:line="360" w:lineRule="auto"/>
      </w:pPr>
      <w:r w:rsidRPr="00AC1D69">
        <w:t xml:space="preserve">Title: </w:t>
      </w:r>
      <w:r w:rsidR="007444C6" w:rsidRPr="00AC1D69">
        <w:t>Research Associate Professor</w:t>
      </w:r>
      <w:r w:rsidRPr="00AC1D69">
        <w:t xml:space="preserve"> </w:t>
      </w:r>
    </w:p>
    <w:p w14:paraId="0A99ED96" w14:textId="38E31436" w:rsidR="0000177B" w:rsidRPr="00AC1D69" w:rsidRDefault="0000177B" w:rsidP="007444C6">
      <w:pPr>
        <w:pStyle w:val="Default"/>
        <w:spacing w:line="360" w:lineRule="auto"/>
      </w:pPr>
      <w:r w:rsidRPr="00AC1D69">
        <w:t xml:space="preserve">Unit Name: Library &amp; </w:t>
      </w:r>
      <w:proofErr w:type="gramStart"/>
      <w:r w:rsidRPr="00AC1D69">
        <w:t>Information Science</w:t>
      </w:r>
      <w:proofErr w:type="gramEnd"/>
      <w:r w:rsidRPr="00AC1D69">
        <w:t xml:space="preserve"> and Illinois Informatics Institute </w:t>
      </w:r>
    </w:p>
    <w:p w14:paraId="4E3C57E7" w14:textId="2846D874" w:rsidR="0000177B" w:rsidRPr="00AC1D69" w:rsidRDefault="0000177B" w:rsidP="007444C6">
      <w:pPr>
        <w:pStyle w:val="Default"/>
        <w:spacing w:line="360" w:lineRule="auto"/>
      </w:pPr>
      <w:r w:rsidRPr="00AC1D69">
        <w:t xml:space="preserve">Email: </w:t>
      </w:r>
      <w:proofErr w:type="spellStart"/>
      <w:r w:rsidR="008F16C1">
        <w:t>jon</w:t>
      </w:r>
      <w:r w:rsidRPr="00AC1D69">
        <w:t>gant@illinois</w:t>
      </w:r>
      <w:proofErr w:type="spellEnd"/>
      <w:r w:rsidRPr="00AC1D69">
        <w:t xml:space="preserve"> </w:t>
      </w:r>
      <w:r w:rsidR="007444C6" w:rsidRPr="00AC1D69">
        <w:t>or</w:t>
      </w:r>
      <w:r w:rsidRPr="00AC1D69">
        <w:t xml:space="preserve"> bievenue@illinois.edu </w:t>
      </w:r>
    </w:p>
    <w:p w14:paraId="7C050C89" w14:textId="2F5C9D8F" w:rsidR="0000177B" w:rsidRPr="007444C6" w:rsidRDefault="0000177B" w:rsidP="007444C6">
      <w:pPr>
        <w:pStyle w:val="Default"/>
        <w:spacing w:line="360" w:lineRule="auto"/>
      </w:pPr>
      <w:r w:rsidRPr="007444C6">
        <w:t xml:space="preserve">Phone Number: </w:t>
      </w:r>
      <w:r w:rsidR="007444C6" w:rsidRPr="007444C6">
        <w:t>217-333-</w:t>
      </w:r>
      <w:proofErr w:type="gramStart"/>
      <w:r w:rsidR="007444C6" w:rsidRPr="007444C6">
        <w:t xml:space="preserve">5975 </w:t>
      </w:r>
      <w:r w:rsidRPr="007444C6">
        <w:t xml:space="preserve"> </w:t>
      </w:r>
      <w:r w:rsidR="007444C6" w:rsidRPr="007444C6">
        <w:t>or</w:t>
      </w:r>
      <w:proofErr w:type="gramEnd"/>
      <w:r w:rsidR="007444C6" w:rsidRPr="007444C6">
        <w:t xml:space="preserve"> 217-333-8426</w:t>
      </w:r>
      <w:bookmarkStart w:id="0" w:name="_GoBack"/>
      <w:bookmarkEnd w:id="0"/>
    </w:p>
    <w:p w14:paraId="0F15384A" w14:textId="77777777" w:rsidR="007444C6" w:rsidRPr="007444C6" w:rsidRDefault="007444C6" w:rsidP="007444C6">
      <w:pPr>
        <w:pStyle w:val="Default"/>
        <w:spacing w:line="360" w:lineRule="auto"/>
      </w:pPr>
    </w:p>
    <w:p w14:paraId="68BED8E1" w14:textId="77777777" w:rsidR="0000177B" w:rsidRPr="007444C6" w:rsidRDefault="0000177B" w:rsidP="007444C6">
      <w:pPr>
        <w:pStyle w:val="Default"/>
        <w:spacing w:line="360" w:lineRule="auto"/>
      </w:pPr>
      <w:r w:rsidRPr="007444C6">
        <w:t xml:space="preserve">Principal Investigator Signature: __________________________________________________ </w:t>
      </w:r>
    </w:p>
    <w:p w14:paraId="7C932C57" w14:textId="20B92D3E" w:rsidR="0000177B" w:rsidRPr="007444C6" w:rsidRDefault="0000177B" w:rsidP="007444C6">
      <w:pPr>
        <w:pStyle w:val="Default"/>
        <w:spacing w:line="360" w:lineRule="auto"/>
      </w:pPr>
      <w:r w:rsidRPr="007444C6">
        <w:t xml:space="preserve">Unit Head Name: </w:t>
      </w:r>
      <w:r w:rsidR="007444C6" w:rsidRPr="007444C6">
        <w:t xml:space="preserve">Alan </w:t>
      </w:r>
      <w:proofErr w:type="spellStart"/>
      <w:r w:rsidR="007444C6" w:rsidRPr="007444C6">
        <w:t>Renear</w:t>
      </w:r>
      <w:proofErr w:type="spellEnd"/>
    </w:p>
    <w:p w14:paraId="46FADB3A" w14:textId="77777777" w:rsidR="007444C6" w:rsidRPr="007444C6" w:rsidRDefault="007444C6" w:rsidP="007444C6">
      <w:pPr>
        <w:pStyle w:val="Default"/>
        <w:spacing w:line="360" w:lineRule="auto"/>
      </w:pPr>
    </w:p>
    <w:p w14:paraId="3519086E" w14:textId="77777777" w:rsidR="0000177B" w:rsidRPr="007444C6" w:rsidRDefault="0000177B" w:rsidP="007444C6">
      <w:pPr>
        <w:pStyle w:val="Default"/>
        <w:spacing w:line="360" w:lineRule="auto"/>
      </w:pPr>
      <w:r w:rsidRPr="007444C6">
        <w:t xml:space="preserve">Unit Head Signature: ___________________________________________________________ </w:t>
      </w:r>
    </w:p>
    <w:p w14:paraId="7B096FF2" w14:textId="77777777" w:rsidR="007444C6" w:rsidRDefault="0000177B" w:rsidP="007444C6">
      <w:pPr>
        <w:spacing w:after="0" w:line="360" w:lineRule="auto"/>
        <w:jc w:val="left"/>
        <w:rPr>
          <w:sz w:val="24"/>
          <w:szCs w:val="24"/>
        </w:rPr>
      </w:pPr>
      <w:r w:rsidRPr="007444C6">
        <w:rPr>
          <w:sz w:val="24"/>
          <w:szCs w:val="24"/>
        </w:rPr>
        <w:t xml:space="preserve">Abstract (250 words or less): </w:t>
      </w:r>
    </w:p>
    <w:p w14:paraId="43F3B510" w14:textId="15A8026A" w:rsidR="0000177B" w:rsidRPr="004B48D5" w:rsidRDefault="007444C6" w:rsidP="004B48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48D5">
        <w:rPr>
          <w:rFonts w:ascii="Times New Roman" w:hAnsi="Times New Roman" w:cs="Times New Roman"/>
          <w:sz w:val="24"/>
          <w:szCs w:val="24"/>
        </w:rPr>
        <w:t>Tech Hub Creativity Studios provide an exploratory community design space for advanced digital design, building and performance – including computer-aided design, audio/video production, data visualization, and prototype fabrication.</w:t>
      </w:r>
      <w:r w:rsidRPr="004B48D5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</w:rPr>
        <w:t xml:space="preserve"> These </w:t>
      </w:r>
      <w:r w:rsidRPr="004B48D5">
        <w:rPr>
          <w:rFonts w:ascii="Times New Roman" w:eastAsia="Times New Roman" w:hAnsi="Times New Roman"/>
          <w:sz w:val="24"/>
          <w:szCs w:val="24"/>
        </w:rPr>
        <w:t>Do-It-Yourself, low-cost modern-day inventor’s workshops, continually abuzz with cutting-edge technologies, progressive ideas and passionate people not only enable communities</w:t>
      </w:r>
      <w:r w:rsidR="004B48D5" w:rsidRPr="004B48D5">
        <w:rPr>
          <w:rFonts w:ascii="Times New Roman" w:eastAsia="Times New Roman" w:hAnsi="Times New Roman"/>
          <w:sz w:val="24"/>
          <w:szCs w:val="24"/>
        </w:rPr>
        <w:t xml:space="preserve"> </w:t>
      </w:r>
      <w:r w:rsidRPr="004B48D5">
        <w:rPr>
          <w:rFonts w:ascii="Times New Roman" w:eastAsia="Times New Roman" w:hAnsi="Times New Roman"/>
          <w:sz w:val="24"/>
          <w:szCs w:val="24"/>
        </w:rPr>
        <w:t>to explore and develop their ideas but also build capacity in digital design and manufacturing</w:t>
      </w:r>
      <w:r w:rsidR="00532465">
        <w:rPr>
          <w:rFonts w:ascii="Times New Roman" w:eastAsia="Times New Roman" w:hAnsi="Times New Roman"/>
          <w:sz w:val="24"/>
          <w:szCs w:val="24"/>
        </w:rPr>
        <w:t xml:space="preserve"> throughout Illinois</w:t>
      </w:r>
      <w:r w:rsidRPr="004B48D5">
        <w:rPr>
          <w:rFonts w:ascii="Times New Roman" w:eastAsia="Times New Roman" w:hAnsi="Times New Roman"/>
          <w:sz w:val="24"/>
          <w:szCs w:val="24"/>
        </w:rPr>
        <w:t>.</w:t>
      </w:r>
      <w:r w:rsidRPr="004B48D5">
        <w:rPr>
          <w:rFonts w:ascii="Times New Roman" w:hAnsi="Times New Roman"/>
          <w:sz w:val="24"/>
          <w:szCs w:val="24"/>
        </w:rPr>
        <w:t xml:space="preserve"> </w:t>
      </w:r>
      <w:r w:rsidR="004B48D5" w:rsidRPr="004B48D5">
        <w:rPr>
          <w:rFonts w:ascii="Times New Roman" w:hAnsi="Times New Roman"/>
          <w:sz w:val="24"/>
          <w:szCs w:val="24"/>
        </w:rPr>
        <w:t xml:space="preserve"> </w:t>
      </w:r>
      <w:r w:rsidR="005324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Enabling this kind of</w:t>
      </w:r>
      <w:r w:rsidR="004B48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</w:t>
      </w:r>
      <w:r w:rsidR="00532465">
        <w:rPr>
          <w:rFonts w:ascii="Times New Roman" w:hAnsi="Times New Roman" w:cs="Times New Roman"/>
          <w:color w:val="000000" w:themeColor="text1"/>
          <w:sz w:val="24"/>
          <w:szCs w:val="24"/>
        </w:rPr>
        <w:t>nnovation and creativity is key to 21</w:t>
      </w:r>
      <w:r w:rsidR="00532465" w:rsidRPr="0053246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st</w:t>
      </w:r>
      <w:r w:rsidR="005324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Century</w:t>
      </w:r>
      <w:r w:rsidR="004B48D5" w:rsidRPr="002752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technological and economic development.</w:t>
      </w:r>
      <w:r w:rsidR="004B4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48D5" w:rsidRPr="004B48D5">
        <w:rPr>
          <w:rFonts w:ascii="Times New Roman" w:hAnsi="Times New Roman" w:cs="Times New Roman"/>
          <w:sz w:val="24"/>
          <w:szCs w:val="24"/>
        </w:rPr>
        <w:t xml:space="preserve">The Illinois Informatics Institute, along with faculty from Engineering, Fine and Applied Arts, Liberal Arts and Sciences, Media, and Library and Information Science propose to collaborate with UI Extension </w:t>
      </w:r>
      <w:r w:rsidR="004B48D5">
        <w:rPr>
          <w:rFonts w:ascii="Times New Roman" w:hAnsi="Times New Roman" w:cs="Times New Roman"/>
          <w:sz w:val="24"/>
          <w:szCs w:val="24"/>
        </w:rPr>
        <w:t xml:space="preserve">educators </w:t>
      </w:r>
      <w:r w:rsidR="004B48D5" w:rsidRPr="004B48D5">
        <w:rPr>
          <w:rFonts w:ascii="Times New Roman" w:hAnsi="Times New Roman" w:cs="Times New Roman"/>
          <w:sz w:val="24"/>
          <w:szCs w:val="24"/>
        </w:rPr>
        <w:t xml:space="preserve">to develop themed mobile Tech Hub Creativity Studios: electronics/robotics, fabrication, textiles, digital art, and gaming/AV recording. </w:t>
      </w:r>
      <w:r w:rsidR="00532465">
        <w:rPr>
          <w:rFonts w:ascii="Times New Roman" w:hAnsi="Times New Roman" w:cs="Times New Roman"/>
          <w:sz w:val="24"/>
          <w:szCs w:val="24"/>
        </w:rPr>
        <w:t xml:space="preserve">University of Illinois faculty and staff are also committed to working with communities to both learn from and share their expertise with the community. While </w:t>
      </w:r>
      <w:r w:rsidR="004B48D5" w:rsidRPr="004B48D5">
        <w:rPr>
          <w:rFonts w:ascii="Times New Roman" w:hAnsi="Times New Roman" w:cs="Times New Roman"/>
          <w:sz w:val="24"/>
          <w:szCs w:val="24"/>
        </w:rPr>
        <w:t xml:space="preserve">the mobile units will rotate among Extension offices, Tech Hub staff will also work with communities to </w:t>
      </w:r>
      <w:r w:rsidR="004B48D5">
        <w:rPr>
          <w:rFonts w:ascii="Times New Roman" w:hAnsi="Times New Roman" w:cs="Times New Roman"/>
          <w:sz w:val="24"/>
          <w:szCs w:val="24"/>
        </w:rPr>
        <w:t>develop</w:t>
      </w:r>
      <w:r w:rsidR="004B48D5" w:rsidRPr="004B48D5">
        <w:rPr>
          <w:rFonts w:ascii="Times New Roman" w:hAnsi="Times New Roman" w:cs="Times New Roman"/>
          <w:sz w:val="24"/>
          <w:szCs w:val="24"/>
        </w:rPr>
        <w:t xml:space="preserve"> community-based and supported studios throughout the state.</w:t>
      </w:r>
      <w:r w:rsidR="0000177B" w:rsidRPr="004B48D5">
        <w:rPr>
          <w:rFonts w:ascii="Times New Roman" w:hAnsi="Times New Roman" w:cs="Times New Roman"/>
          <w:sz w:val="24"/>
          <w:szCs w:val="24"/>
        </w:rPr>
        <w:br w:type="page"/>
      </w:r>
    </w:p>
    <w:p w14:paraId="57D77481" w14:textId="59C12A17" w:rsidR="002752B1" w:rsidRPr="00ED4005" w:rsidRDefault="00396871" w:rsidP="003D0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005">
        <w:rPr>
          <w:rFonts w:ascii="Times New Roman" w:hAnsi="Times New Roman" w:cs="Times New Roman"/>
          <w:sz w:val="24"/>
          <w:szCs w:val="24"/>
        </w:rPr>
        <w:lastRenderedPageBreak/>
        <w:t xml:space="preserve">The Illinois Informatics Institute, along with faculty from Engineering, Fine and Applied Arts, </w:t>
      </w:r>
      <w:r w:rsidR="007B770F" w:rsidRPr="00ED4005">
        <w:rPr>
          <w:rFonts w:ascii="Times New Roman" w:hAnsi="Times New Roman" w:cs="Times New Roman"/>
          <w:sz w:val="24"/>
          <w:szCs w:val="24"/>
        </w:rPr>
        <w:t xml:space="preserve">Education, Business, </w:t>
      </w:r>
      <w:r w:rsidR="005F5420" w:rsidRPr="00ED4005">
        <w:rPr>
          <w:rFonts w:ascii="Times New Roman" w:hAnsi="Times New Roman" w:cs="Times New Roman"/>
          <w:sz w:val="24"/>
          <w:szCs w:val="24"/>
        </w:rPr>
        <w:t xml:space="preserve">Liberal Arts and Sciences, </w:t>
      </w:r>
      <w:r w:rsidR="009B019D" w:rsidRPr="00ED4005">
        <w:rPr>
          <w:rFonts w:ascii="Times New Roman" w:hAnsi="Times New Roman" w:cs="Times New Roman"/>
          <w:sz w:val="24"/>
          <w:szCs w:val="24"/>
        </w:rPr>
        <w:t>Media,</w:t>
      </w:r>
      <w:r w:rsidR="003D078B" w:rsidRPr="00ED4005">
        <w:rPr>
          <w:rFonts w:ascii="Times New Roman" w:hAnsi="Times New Roman" w:cs="Times New Roman"/>
          <w:sz w:val="24"/>
          <w:szCs w:val="24"/>
        </w:rPr>
        <w:t xml:space="preserve"> </w:t>
      </w:r>
      <w:r w:rsidRPr="00ED4005">
        <w:rPr>
          <w:rFonts w:ascii="Times New Roman" w:hAnsi="Times New Roman" w:cs="Times New Roman"/>
          <w:sz w:val="24"/>
          <w:szCs w:val="24"/>
        </w:rPr>
        <w:t xml:space="preserve">and Library and Information Science propose to collaborate with UI Extension to </w:t>
      </w:r>
      <w:r w:rsidR="008B1EE1" w:rsidRPr="00ED4005">
        <w:rPr>
          <w:rFonts w:ascii="Times New Roman" w:hAnsi="Times New Roman" w:cs="Times New Roman"/>
          <w:sz w:val="24"/>
          <w:szCs w:val="24"/>
        </w:rPr>
        <w:t>develop</w:t>
      </w:r>
      <w:r w:rsidRPr="00ED4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508" w:rsidRPr="00ED4005">
        <w:rPr>
          <w:rFonts w:ascii="Times New Roman" w:hAnsi="Times New Roman" w:cs="Times New Roman"/>
          <w:sz w:val="24"/>
          <w:szCs w:val="24"/>
        </w:rPr>
        <w:t>DigiTech</w:t>
      </w:r>
      <w:proofErr w:type="spellEnd"/>
      <w:r w:rsidR="00D42508" w:rsidRPr="00ED4005">
        <w:rPr>
          <w:rFonts w:ascii="Times New Roman" w:hAnsi="Times New Roman" w:cs="Times New Roman"/>
          <w:sz w:val="24"/>
          <w:szCs w:val="24"/>
        </w:rPr>
        <w:t xml:space="preserve"> </w:t>
      </w:r>
      <w:r w:rsidRPr="00ED4005">
        <w:rPr>
          <w:rFonts w:ascii="Times New Roman" w:hAnsi="Times New Roman" w:cs="Times New Roman"/>
          <w:sz w:val="24"/>
          <w:szCs w:val="24"/>
        </w:rPr>
        <w:t xml:space="preserve">Hub Creativity Studios throughout Illinois. </w:t>
      </w:r>
      <w:r w:rsidR="007B770F" w:rsidRPr="00ED4005">
        <w:rPr>
          <w:rFonts w:ascii="Times New Roman" w:hAnsi="Times New Roman" w:cs="Times New Roman"/>
          <w:sz w:val="24"/>
          <w:szCs w:val="24"/>
        </w:rPr>
        <w:t>Digital Tech Hubs are innovation workshops that provide the public with access to advanced computer controlled fabrication and digital media techno</w:t>
      </w:r>
      <w:r w:rsidR="00D42508" w:rsidRPr="00ED4005">
        <w:rPr>
          <w:rFonts w:ascii="Times New Roman" w:hAnsi="Times New Roman" w:cs="Times New Roman"/>
          <w:sz w:val="24"/>
          <w:szCs w:val="24"/>
        </w:rPr>
        <w:t xml:space="preserve">logies. Visitors to </w:t>
      </w:r>
      <w:proofErr w:type="spellStart"/>
      <w:r w:rsidR="00D42508" w:rsidRPr="00ED4005">
        <w:rPr>
          <w:rFonts w:ascii="Times New Roman" w:hAnsi="Times New Roman" w:cs="Times New Roman"/>
          <w:sz w:val="24"/>
          <w:szCs w:val="24"/>
        </w:rPr>
        <w:t>Digi</w:t>
      </w:r>
      <w:r w:rsidR="007B770F" w:rsidRPr="00ED4005">
        <w:rPr>
          <w:rFonts w:ascii="Times New Roman" w:hAnsi="Times New Roman" w:cs="Times New Roman"/>
          <w:sz w:val="24"/>
          <w:szCs w:val="24"/>
        </w:rPr>
        <w:t>Tech</w:t>
      </w:r>
      <w:proofErr w:type="spellEnd"/>
      <w:r w:rsidR="007B770F" w:rsidRPr="00ED4005">
        <w:rPr>
          <w:rFonts w:ascii="Times New Roman" w:hAnsi="Times New Roman" w:cs="Times New Roman"/>
          <w:sz w:val="24"/>
          <w:szCs w:val="24"/>
        </w:rPr>
        <w:t xml:space="preserve"> Hubs learn how to use a </w:t>
      </w:r>
      <w:r w:rsidR="007B770F" w:rsidRPr="00ED4005">
        <w:rPr>
          <w:rFonts w:ascii="Times New Roman" w:eastAsia="Times New Roman" w:hAnsi="Times New Roman" w:cs="Times New Roman"/>
          <w:sz w:val="24"/>
          <w:szCs w:val="24"/>
        </w:rPr>
        <w:t>small-scale digital production workshop for computer-based innovation, design and fabrication using</w:t>
      </w:r>
      <w:r w:rsidR="007B770F" w:rsidRPr="00ED4005">
        <w:rPr>
          <w:rFonts w:ascii="Times New Roman" w:hAnsi="Times New Roman" w:cs="Times New Roman"/>
          <w:sz w:val="24"/>
          <w:szCs w:val="24"/>
        </w:rPr>
        <w:t xml:space="preserve"> computer-aided design, audio/video production, data visualization, and prototype fabrication (e.g., 3-D printing, laser cutting/engraving, and other computer-controlled milling/routing/cutting). </w:t>
      </w:r>
    </w:p>
    <w:p w14:paraId="7F9D6030" w14:textId="53B171CC" w:rsidR="00396871" w:rsidRPr="00ED4005" w:rsidRDefault="009B019D" w:rsidP="003D078B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005">
        <w:rPr>
          <w:rFonts w:ascii="Times New Roman" w:hAnsi="Times New Roman" w:cs="Times New Roman"/>
          <w:sz w:val="24"/>
          <w:szCs w:val="24"/>
          <w:u w:val="single"/>
        </w:rPr>
        <w:t>Relevance</w:t>
      </w:r>
      <w:r w:rsidRPr="00ED4005">
        <w:rPr>
          <w:rFonts w:ascii="Times New Roman" w:hAnsi="Times New Roman" w:cs="Times New Roman"/>
          <w:sz w:val="24"/>
          <w:szCs w:val="24"/>
        </w:rPr>
        <w:t xml:space="preserve"> – </w:t>
      </w:r>
      <w:r w:rsidR="007B770F" w:rsidRPr="00ED4005">
        <w:rPr>
          <w:rFonts w:ascii="Times New Roman" w:hAnsi="Times New Roman" w:cs="Times New Roman"/>
          <w:sz w:val="24"/>
          <w:szCs w:val="24"/>
        </w:rPr>
        <w:t>This project will enhance economic development by building capacity in digital manufacturing and production tools and techniques in communities, creating a statewide platform to diffuse innovations from the UI Digital Manufacturing initiative. Collaborative, community-</w:t>
      </w:r>
      <w:r w:rsidR="00D42508" w:rsidRPr="00ED4005">
        <w:rPr>
          <w:rFonts w:ascii="Times New Roman" w:hAnsi="Times New Roman" w:cs="Times New Roman"/>
          <w:sz w:val="24"/>
          <w:szCs w:val="24"/>
        </w:rPr>
        <w:t>based</w:t>
      </w:r>
      <w:r w:rsidR="007B770F" w:rsidRPr="00ED4005">
        <w:rPr>
          <w:rFonts w:ascii="Times New Roman" w:hAnsi="Times New Roman" w:cs="Times New Roman"/>
          <w:sz w:val="24"/>
          <w:szCs w:val="24"/>
        </w:rPr>
        <w:t xml:space="preserve"> digital design and rapid fabrication workshops are </w:t>
      </w:r>
      <w:r w:rsidR="007309F1" w:rsidRPr="00ED4005">
        <w:rPr>
          <w:rFonts w:ascii="Times New Roman" w:hAnsi="Times New Roman" w:cs="Times New Roman"/>
          <w:sz w:val="24"/>
          <w:szCs w:val="24"/>
        </w:rPr>
        <w:t xml:space="preserve">increasingly recognized as crucial and outstanding contributors to innovation. </w:t>
      </w:r>
      <w:r w:rsidR="007309F1" w:rsidRPr="00ED40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Business leaders and researchers point to creativity as a key 21</w:t>
      </w:r>
      <w:r w:rsidR="007309F1" w:rsidRPr="00ED400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st</w:t>
      </w:r>
      <w:r w:rsidR="007309F1" w:rsidRPr="00ED40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century skill to support </w:t>
      </w:r>
      <w:proofErr w:type="gramStart"/>
      <w:r w:rsidR="007309F1" w:rsidRPr="00ED40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problem-solving</w:t>
      </w:r>
      <w:proofErr w:type="gramEnd"/>
      <w:r w:rsidR="007309F1" w:rsidRPr="00ED40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innovation</w:t>
      </w:r>
      <w:r w:rsidR="008556CF" w:rsidRPr="00ED40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B87C9F" w:rsidRPr="00ED400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="008556CF" w:rsidRPr="00ED40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309F1" w:rsidRPr="00ED40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Folkstad</w:t>
      </w:r>
      <w:proofErr w:type="spellEnd"/>
      <w:r w:rsidR="007309F1" w:rsidRPr="00ED40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&amp; Hayne </w:t>
      </w:r>
      <w:r w:rsidR="008556CF" w:rsidRPr="00ED40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(2011) </w:t>
      </w:r>
      <w:r w:rsidR="007309F1" w:rsidRPr="00ED400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write “</w:t>
      </w:r>
      <w:r w:rsidR="007309F1" w:rsidRPr="00ED4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innovation and creativity are </w:t>
      </w:r>
      <w:r w:rsidR="00C83F6B" w:rsidRPr="00ED4005">
        <w:rPr>
          <w:rFonts w:ascii="Times New Roman" w:hAnsi="Times New Roman" w:cs="Times New Roman"/>
          <w:color w:val="000000" w:themeColor="text1"/>
          <w:sz w:val="24"/>
          <w:szCs w:val="24"/>
        </w:rPr>
        <w:t>[…]</w:t>
      </w:r>
      <w:r w:rsidR="007309F1" w:rsidRPr="00ED4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engine of technological and economic development.”</w:t>
      </w:r>
      <w:r w:rsidR="00ED4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42508" w:rsidRPr="00ED4005">
        <w:rPr>
          <w:rFonts w:ascii="Times New Roman" w:hAnsi="Times New Roman" w:cs="Times New Roman"/>
          <w:sz w:val="24"/>
          <w:szCs w:val="24"/>
        </w:rPr>
        <w:t>Digi</w:t>
      </w:r>
      <w:r w:rsidR="007B770F" w:rsidRPr="00ED4005">
        <w:rPr>
          <w:rFonts w:ascii="Times New Roman" w:hAnsi="Times New Roman" w:cs="Times New Roman"/>
          <w:sz w:val="24"/>
          <w:szCs w:val="24"/>
        </w:rPr>
        <w:t>Tech</w:t>
      </w:r>
      <w:proofErr w:type="spellEnd"/>
      <w:r w:rsidR="007B770F" w:rsidRPr="00ED4005">
        <w:rPr>
          <w:rFonts w:ascii="Times New Roman" w:hAnsi="Times New Roman" w:cs="Times New Roman"/>
          <w:sz w:val="24"/>
          <w:szCs w:val="24"/>
        </w:rPr>
        <w:t xml:space="preserve"> Hubs are designed to operate in public libraries, schools, and community centers. This help</w:t>
      </w:r>
      <w:r w:rsidR="00D42508" w:rsidRPr="00ED4005">
        <w:rPr>
          <w:rFonts w:ascii="Times New Roman" w:hAnsi="Times New Roman" w:cs="Times New Roman"/>
          <w:sz w:val="24"/>
          <w:szCs w:val="24"/>
        </w:rPr>
        <w:t>s</w:t>
      </w:r>
      <w:r w:rsidR="007B770F" w:rsidRPr="00ED4005">
        <w:rPr>
          <w:rFonts w:ascii="Times New Roman" w:hAnsi="Times New Roman" w:cs="Times New Roman"/>
          <w:sz w:val="24"/>
          <w:szCs w:val="24"/>
        </w:rPr>
        <w:t xml:space="preserve"> break down the digital divide </w:t>
      </w:r>
      <w:r w:rsidR="00D42508" w:rsidRPr="00ED4005">
        <w:rPr>
          <w:rFonts w:ascii="Times New Roman" w:hAnsi="Times New Roman" w:cs="Times New Roman"/>
          <w:sz w:val="24"/>
          <w:szCs w:val="24"/>
        </w:rPr>
        <w:t>by</w:t>
      </w:r>
      <w:r w:rsidR="007B770F" w:rsidRPr="00ED4005">
        <w:rPr>
          <w:rFonts w:ascii="Times New Roman" w:hAnsi="Times New Roman" w:cs="Times New Roman"/>
          <w:sz w:val="24"/>
          <w:szCs w:val="24"/>
        </w:rPr>
        <w:t xml:space="preserve"> cost-effectively bring</w:t>
      </w:r>
      <w:r w:rsidR="00D42508" w:rsidRPr="00ED4005">
        <w:rPr>
          <w:rFonts w:ascii="Times New Roman" w:hAnsi="Times New Roman" w:cs="Times New Roman"/>
          <w:sz w:val="24"/>
          <w:szCs w:val="24"/>
        </w:rPr>
        <w:t>ing</w:t>
      </w:r>
      <w:r w:rsidR="007B770F" w:rsidRPr="00ED4005">
        <w:rPr>
          <w:rFonts w:ascii="Times New Roman" w:hAnsi="Times New Roman" w:cs="Times New Roman"/>
          <w:sz w:val="24"/>
          <w:szCs w:val="24"/>
        </w:rPr>
        <w:t xml:space="preserve"> cutting edge technology to underserved urban and rural areas.</w:t>
      </w:r>
    </w:p>
    <w:p w14:paraId="296AA764" w14:textId="13FC7E13" w:rsidR="00924F79" w:rsidRPr="00ED4005" w:rsidRDefault="00924F79" w:rsidP="003D078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D400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Design</w:t>
      </w:r>
      <w:r w:rsidRPr="00ED4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="00D42508" w:rsidRPr="00ED4005">
        <w:rPr>
          <w:rFonts w:ascii="Times New Roman" w:hAnsi="Times New Roman" w:cs="Times New Roman"/>
          <w:color w:val="000000" w:themeColor="text1"/>
          <w:sz w:val="24"/>
          <w:szCs w:val="24"/>
        </w:rPr>
        <w:t>Digi</w:t>
      </w:r>
      <w:r w:rsidRPr="00ED4005">
        <w:rPr>
          <w:rFonts w:ascii="Times New Roman" w:hAnsi="Times New Roman" w:cs="Times New Roman"/>
          <w:sz w:val="24"/>
          <w:szCs w:val="24"/>
        </w:rPr>
        <w:t>Tech</w:t>
      </w:r>
      <w:proofErr w:type="spellEnd"/>
      <w:r w:rsidRPr="00ED4005">
        <w:rPr>
          <w:rFonts w:ascii="Times New Roman" w:hAnsi="Times New Roman" w:cs="Times New Roman"/>
          <w:sz w:val="24"/>
          <w:szCs w:val="24"/>
        </w:rPr>
        <w:t xml:space="preserve"> Hub is a community-campus interdisciplinary engagement effort based on the C-U Community Fab Lab (http://cucfablab.org), a </w:t>
      </w:r>
      <w:r w:rsidRPr="00ED4005">
        <w:rPr>
          <w:rFonts w:ascii="Times New Roman" w:eastAsia="Times New Roman" w:hAnsi="Times New Roman" w:cs="Times New Roman"/>
          <w:sz w:val="24"/>
          <w:szCs w:val="24"/>
        </w:rPr>
        <w:t xml:space="preserve">small-scale workshop for computer-based innovation, design and fabrication. </w:t>
      </w:r>
      <w:proofErr w:type="spellStart"/>
      <w:r w:rsidR="00D42508" w:rsidRPr="00ED4005">
        <w:rPr>
          <w:rFonts w:ascii="Times New Roman" w:eastAsia="Times New Roman" w:hAnsi="Times New Roman" w:cs="Times New Roman"/>
          <w:sz w:val="24"/>
          <w:szCs w:val="24"/>
        </w:rPr>
        <w:t>Digi</w:t>
      </w:r>
      <w:r w:rsidR="005F5420" w:rsidRPr="00ED4005">
        <w:rPr>
          <w:rFonts w:ascii="Times New Roman" w:hAnsi="Times New Roman" w:cs="Times New Roman"/>
          <w:sz w:val="24"/>
          <w:szCs w:val="24"/>
        </w:rPr>
        <w:t>Tech</w:t>
      </w:r>
      <w:proofErr w:type="spellEnd"/>
      <w:r w:rsidR="005F5420" w:rsidRPr="00ED4005">
        <w:rPr>
          <w:rFonts w:ascii="Times New Roman" w:hAnsi="Times New Roman" w:cs="Times New Roman"/>
          <w:sz w:val="24"/>
          <w:szCs w:val="24"/>
        </w:rPr>
        <w:t xml:space="preserve"> Hub faculty and staff will work with Extension staff to 1) design and build mobile crea</w:t>
      </w:r>
      <w:r w:rsidR="001E6D83" w:rsidRPr="00ED4005">
        <w:rPr>
          <w:rFonts w:ascii="Times New Roman" w:hAnsi="Times New Roman" w:cs="Times New Roman"/>
          <w:sz w:val="24"/>
          <w:szCs w:val="24"/>
        </w:rPr>
        <w:t>tivity units focused on one of 5</w:t>
      </w:r>
      <w:r w:rsidR="005F5420" w:rsidRPr="00ED4005">
        <w:rPr>
          <w:rFonts w:ascii="Times New Roman" w:hAnsi="Times New Roman" w:cs="Times New Roman"/>
          <w:sz w:val="24"/>
          <w:szCs w:val="24"/>
        </w:rPr>
        <w:t xml:space="preserve"> themes – electronics/robotics, fabrication, textiles, </w:t>
      </w:r>
      <w:r w:rsidR="001E6D83" w:rsidRPr="00ED4005">
        <w:rPr>
          <w:rFonts w:ascii="Times New Roman" w:hAnsi="Times New Roman" w:cs="Times New Roman"/>
          <w:sz w:val="24"/>
          <w:szCs w:val="24"/>
        </w:rPr>
        <w:t xml:space="preserve">digital art, </w:t>
      </w:r>
      <w:r w:rsidR="005F5420" w:rsidRPr="00ED4005">
        <w:rPr>
          <w:rFonts w:ascii="Times New Roman" w:hAnsi="Times New Roman" w:cs="Times New Roman"/>
          <w:sz w:val="24"/>
          <w:szCs w:val="24"/>
        </w:rPr>
        <w:t>and gaming/AV recording – to be shared among Extension sites, 2) advise on development</w:t>
      </w:r>
      <w:r w:rsidR="00D42508" w:rsidRPr="00ED4005">
        <w:rPr>
          <w:rFonts w:ascii="Times New Roman" w:hAnsi="Times New Roman" w:cs="Times New Roman"/>
          <w:sz w:val="24"/>
          <w:szCs w:val="24"/>
        </w:rPr>
        <w:t xml:space="preserve"> of</w:t>
      </w:r>
      <w:r w:rsidR="005F5420" w:rsidRPr="00ED4005">
        <w:rPr>
          <w:rFonts w:ascii="Times New Roman" w:hAnsi="Times New Roman" w:cs="Times New Roman"/>
          <w:sz w:val="24"/>
          <w:szCs w:val="24"/>
        </w:rPr>
        <w:t xml:space="preserve"> </w:t>
      </w:r>
      <w:r w:rsidR="00AD1BBA" w:rsidRPr="00ED4005">
        <w:rPr>
          <w:rFonts w:ascii="Times New Roman" w:hAnsi="Times New Roman" w:cs="Times New Roman"/>
          <w:sz w:val="24"/>
          <w:szCs w:val="24"/>
        </w:rPr>
        <w:t xml:space="preserve">permanent </w:t>
      </w:r>
      <w:r w:rsidR="005F5420" w:rsidRPr="00ED4005">
        <w:rPr>
          <w:rFonts w:ascii="Times New Roman" w:hAnsi="Times New Roman" w:cs="Times New Roman"/>
          <w:sz w:val="24"/>
          <w:szCs w:val="24"/>
        </w:rPr>
        <w:t xml:space="preserve">Creativity Studios, and 3) develop curriculum to teach </w:t>
      </w:r>
      <w:r w:rsidR="00AD1BBA" w:rsidRPr="00ED4005">
        <w:rPr>
          <w:rFonts w:ascii="Times New Roman" w:hAnsi="Times New Roman" w:cs="Times New Roman"/>
          <w:sz w:val="24"/>
          <w:szCs w:val="24"/>
        </w:rPr>
        <w:t>the application of</w:t>
      </w:r>
      <w:r w:rsidR="005F5420" w:rsidRPr="00ED4005">
        <w:rPr>
          <w:rFonts w:ascii="Times New Roman" w:hAnsi="Times New Roman" w:cs="Times New Roman"/>
          <w:sz w:val="24"/>
          <w:szCs w:val="24"/>
        </w:rPr>
        <w:t xml:space="preserve"> the tools in a </w:t>
      </w:r>
      <w:r w:rsidR="00ED4005">
        <w:rPr>
          <w:rFonts w:ascii="Times New Roman" w:hAnsi="Times New Roman" w:cs="Times New Roman"/>
          <w:sz w:val="24"/>
          <w:szCs w:val="24"/>
        </w:rPr>
        <w:t>Creativity Studio. For example,</w:t>
      </w:r>
      <w:r w:rsidR="005F5420" w:rsidRPr="00ED40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420" w:rsidRPr="00ED4005">
        <w:rPr>
          <w:rFonts w:ascii="Times New Roman" w:hAnsi="Times New Roman" w:cs="Times New Roman"/>
          <w:sz w:val="24"/>
          <w:szCs w:val="24"/>
        </w:rPr>
        <w:t>MineCraft</w:t>
      </w:r>
      <w:proofErr w:type="spellEnd"/>
      <w:r w:rsidR="005F5420" w:rsidRPr="00ED4005">
        <w:rPr>
          <w:rFonts w:ascii="Times New Roman" w:hAnsi="Times New Roman" w:cs="Times New Roman"/>
          <w:sz w:val="24"/>
          <w:szCs w:val="24"/>
        </w:rPr>
        <w:t xml:space="preserve"> can be used to teach programming skills, or sustainable farming, or urban design. Game design teach</w:t>
      </w:r>
      <w:r w:rsidR="00ED4005">
        <w:rPr>
          <w:rFonts w:ascii="Times New Roman" w:hAnsi="Times New Roman" w:cs="Times New Roman"/>
          <w:sz w:val="24"/>
          <w:szCs w:val="24"/>
        </w:rPr>
        <w:t>es</w:t>
      </w:r>
      <w:r w:rsidR="005F5420" w:rsidRPr="00ED4005">
        <w:rPr>
          <w:rFonts w:ascii="Times New Roman" w:hAnsi="Times New Roman" w:cs="Times New Roman"/>
          <w:sz w:val="24"/>
          <w:szCs w:val="24"/>
        </w:rPr>
        <w:t xml:space="preserve"> logical thinking, </w:t>
      </w:r>
      <w:r w:rsidR="00ED4005">
        <w:rPr>
          <w:rFonts w:ascii="Times New Roman" w:hAnsi="Times New Roman" w:cs="Times New Roman"/>
          <w:sz w:val="24"/>
          <w:szCs w:val="24"/>
        </w:rPr>
        <w:t>and</w:t>
      </w:r>
      <w:r w:rsidR="005F5420" w:rsidRPr="00ED4005">
        <w:rPr>
          <w:rFonts w:ascii="Times New Roman" w:hAnsi="Times New Roman" w:cs="Times New Roman"/>
          <w:sz w:val="24"/>
          <w:szCs w:val="24"/>
        </w:rPr>
        <w:t xml:space="preserve"> </w:t>
      </w:r>
      <w:r w:rsidR="00AB23EE" w:rsidRPr="00ED4005">
        <w:rPr>
          <w:rFonts w:ascii="Times New Roman" w:hAnsi="Times New Roman" w:cs="Times New Roman"/>
          <w:sz w:val="24"/>
          <w:szCs w:val="24"/>
        </w:rPr>
        <w:t xml:space="preserve">incorporate fabrication, </w:t>
      </w:r>
      <w:r w:rsidR="00ED4005">
        <w:rPr>
          <w:rFonts w:ascii="Times New Roman" w:hAnsi="Times New Roman" w:cs="Times New Roman"/>
          <w:sz w:val="24"/>
          <w:szCs w:val="24"/>
        </w:rPr>
        <w:t>multi-</w:t>
      </w:r>
      <w:r w:rsidR="00AB23EE" w:rsidRPr="00ED4005">
        <w:rPr>
          <w:rFonts w:ascii="Times New Roman" w:hAnsi="Times New Roman" w:cs="Times New Roman"/>
          <w:sz w:val="24"/>
          <w:szCs w:val="24"/>
        </w:rPr>
        <w:t>media and program</w:t>
      </w:r>
      <w:r w:rsidR="00ED400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B23EE" w:rsidRPr="00ED4005">
        <w:rPr>
          <w:rFonts w:ascii="Times New Roman" w:hAnsi="Times New Roman" w:cs="Times New Roman"/>
          <w:sz w:val="24"/>
          <w:szCs w:val="24"/>
        </w:rPr>
        <w:t>ming</w:t>
      </w:r>
      <w:proofErr w:type="spellEnd"/>
      <w:r w:rsidR="00AB23EE" w:rsidRPr="00ED4005">
        <w:rPr>
          <w:rFonts w:ascii="Times New Roman" w:hAnsi="Times New Roman" w:cs="Times New Roman"/>
          <w:sz w:val="24"/>
          <w:szCs w:val="24"/>
        </w:rPr>
        <w:t>.</w:t>
      </w:r>
      <w:r w:rsidR="005F5420" w:rsidRPr="00ED4005">
        <w:rPr>
          <w:rFonts w:ascii="Times New Roman" w:hAnsi="Times New Roman" w:cs="Times New Roman"/>
          <w:sz w:val="24"/>
          <w:szCs w:val="24"/>
        </w:rPr>
        <w:t xml:space="preserve"> </w:t>
      </w:r>
      <w:r w:rsidR="005C6F16" w:rsidRPr="00ED4005">
        <w:rPr>
          <w:rFonts w:ascii="Times New Roman" w:hAnsi="Times New Roman" w:cs="Times New Roman"/>
          <w:sz w:val="24"/>
          <w:szCs w:val="24"/>
        </w:rPr>
        <w:t>Fashion design can incorporate computer-aided design, electronics and textile production.</w:t>
      </w:r>
    </w:p>
    <w:p w14:paraId="537FFDC8" w14:textId="49DD82CA" w:rsidR="00396871" w:rsidRPr="00ED4005" w:rsidRDefault="009B019D" w:rsidP="003D078B">
      <w:pPr>
        <w:pStyle w:val="Body1"/>
        <w:ind w:firstLine="720"/>
        <w:jc w:val="both"/>
        <w:rPr>
          <w:rFonts w:ascii="Times New Roman" w:hAnsi="Times New Roman"/>
          <w:szCs w:val="24"/>
        </w:rPr>
      </w:pPr>
      <w:r w:rsidRPr="00ED4005">
        <w:rPr>
          <w:rFonts w:ascii="Times New Roman" w:hAnsi="Times New Roman"/>
          <w:szCs w:val="24"/>
          <w:u w:val="single"/>
        </w:rPr>
        <w:t>Anticipated Outcomes</w:t>
      </w:r>
      <w:r w:rsidRPr="00ED4005">
        <w:rPr>
          <w:rFonts w:ascii="Times New Roman" w:hAnsi="Times New Roman"/>
          <w:szCs w:val="24"/>
        </w:rPr>
        <w:t xml:space="preserve"> –</w:t>
      </w:r>
      <w:r w:rsidR="00C83F6B" w:rsidRPr="00ED4005">
        <w:rPr>
          <w:rFonts w:ascii="Times New Roman" w:hAnsi="Times New Roman"/>
          <w:szCs w:val="24"/>
        </w:rPr>
        <w:t xml:space="preserve"> </w:t>
      </w:r>
      <w:proofErr w:type="spellStart"/>
      <w:r w:rsidR="00D42508" w:rsidRPr="00ED4005">
        <w:rPr>
          <w:rFonts w:ascii="Times New Roman" w:hAnsi="Times New Roman"/>
          <w:szCs w:val="24"/>
        </w:rPr>
        <w:t>DigiTech</w:t>
      </w:r>
      <w:proofErr w:type="spellEnd"/>
      <w:r w:rsidR="00D42508" w:rsidRPr="00ED4005">
        <w:rPr>
          <w:rFonts w:ascii="Times New Roman" w:hAnsi="Times New Roman"/>
          <w:szCs w:val="24"/>
        </w:rPr>
        <w:t xml:space="preserve"> Hubs provide a space to</w:t>
      </w:r>
      <w:r w:rsidR="00396871" w:rsidRPr="00ED4005">
        <w:rPr>
          <w:rFonts w:ascii="Times New Roman" w:hAnsi="Times New Roman"/>
          <w:szCs w:val="24"/>
        </w:rPr>
        <w:t xml:space="preserve"> collaboratively play, discover, create and test </w:t>
      </w:r>
      <w:r w:rsidR="002752B1" w:rsidRPr="00ED4005">
        <w:rPr>
          <w:rFonts w:ascii="Times New Roman" w:hAnsi="Times New Roman"/>
          <w:szCs w:val="24"/>
        </w:rPr>
        <w:t xml:space="preserve">digital media technologies, </w:t>
      </w:r>
      <w:r w:rsidR="002752B1" w:rsidRPr="00ED4005">
        <w:rPr>
          <w:rFonts w:ascii="Times New Roman" w:eastAsia="Times New Roman" w:hAnsi="Times New Roman"/>
          <w:szCs w:val="24"/>
        </w:rPr>
        <w:t xml:space="preserve">allowing patrons to dream up, design, and create. </w:t>
      </w:r>
      <w:r w:rsidR="00E3567F" w:rsidRPr="00ED4005">
        <w:rPr>
          <w:rFonts w:ascii="Times New Roman" w:hAnsi="Times New Roman"/>
          <w:szCs w:val="24"/>
        </w:rPr>
        <w:t>Ultimately, t</w:t>
      </w:r>
      <w:r w:rsidR="00C83F6B" w:rsidRPr="00ED4005">
        <w:rPr>
          <w:rFonts w:ascii="Times New Roman" w:hAnsi="Times New Roman"/>
          <w:szCs w:val="24"/>
        </w:rPr>
        <w:t xml:space="preserve">hese </w:t>
      </w:r>
      <w:r w:rsidR="00C83F6B" w:rsidRPr="00ED4005">
        <w:rPr>
          <w:rFonts w:ascii="Times New Roman" w:eastAsia="Times New Roman" w:hAnsi="Times New Roman"/>
          <w:szCs w:val="24"/>
        </w:rPr>
        <w:t xml:space="preserve">modern-day inventor’s workshops, continually abuzz with cutting-edge technologies, </w:t>
      </w:r>
      <w:r w:rsidR="00E3567F" w:rsidRPr="00ED4005">
        <w:rPr>
          <w:rFonts w:ascii="Times New Roman" w:eastAsia="Times New Roman" w:hAnsi="Times New Roman"/>
          <w:szCs w:val="24"/>
        </w:rPr>
        <w:t xml:space="preserve">ideas and passionate people, </w:t>
      </w:r>
      <w:r w:rsidR="00C83F6B" w:rsidRPr="00ED4005">
        <w:rPr>
          <w:rFonts w:ascii="Times New Roman" w:eastAsia="Times New Roman" w:hAnsi="Times New Roman"/>
          <w:szCs w:val="24"/>
        </w:rPr>
        <w:t>b</w:t>
      </w:r>
      <w:r w:rsidR="00E3567F" w:rsidRPr="00ED4005">
        <w:rPr>
          <w:rFonts w:ascii="Times New Roman" w:eastAsia="Times New Roman" w:hAnsi="Times New Roman"/>
          <w:szCs w:val="24"/>
        </w:rPr>
        <w:t>uild capacity in digital design</w:t>
      </w:r>
      <w:r w:rsidR="00ED4005" w:rsidRPr="00ED4005">
        <w:rPr>
          <w:rFonts w:ascii="Times New Roman" w:eastAsia="Times New Roman" w:hAnsi="Times New Roman"/>
          <w:szCs w:val="24"/>
        </w:rPr>
        <w:t xml:space="preserve"> &amp; </w:t>
      </w:r>
      <w:r w:rsidR="00C83F6B" w:rsidRPr="00ED4005">
        <w:rPr>
          <w:rFonts w:ascii="Times New Roman" w:eastAsia="Times New Roman" w:hAnsi="Times New Roman"/>
          <w:szCs w:val="24"/>
        </w:rPr>
        <w:t>manufacturing</w:t>
      </w:r>
      <w:r w:rsidR="00ED4005" w:rsidRPr="00ED4005">
        <w:rPr>
          <w:rFonts w:ascii="Times New Roman" w:eastAsia="Times New Roman" w:hAnsi="Times New Roman"/>
          <w:szCs w:val="24"/>
        </w:rPr>
        <w:t xml:space="preserve">, and </w:t>
      </w:r>
      <w:r w:rsidR="00B63F37">
        <w:rPr>
          <w:rFonts w:ascii="Times New Roman" w:eastAsia="Times New Roman" w:hAnsi="Times New Roman"/>
          <w:szCs w:val="24"/>
        </w:rPr>
        <w:t>entrepreneurshi</w:t>
      </w:r>
      <w:r w:rsidR="00B63F37" w:rsidRPr="00ED4005">
        <w:rPr>
          <w:rFonts w:ascii="Times New Roman" w:eastAsia="Times New Roman" w:hAnsi="Times New Roman"/>
          <w:szCs w:val="24"/>
        </w:rPr>
        <w:t>p</w:t>
      </w:r>
      <w:r w:rsidR="00C83F6B" w:rsidRPr="00ED4005">
        <w:rPr>
          <w:rFonts w:ascii="Times New Roman" w:eastAsia="Times New Roman" w:hAnsi="Times New Roman"/>
          <w:szCs w:val="24"/>
        </w:rPr>
        <w:t xml:space="preserve">. </w:t>
      </w:r>
      <w:r w:rsidR="00B226EB" w:rsidRPr="00ED4005">
        <w:rPr>
          <w:rFonts w:ascii="Times New Roman" w:eastAsia="Times New Roman" w:hAnsi="Times New Roman"/>
          <w:szCs w:val="24"/>
        </w:rPr>
        <w:t xml:space="preserve">Specifically, outcomes include </w:t>
      </w:r>
      <w:r w:rsidR="00ED4005" w:rsidRPr="00ED4005">
        <w:rPr>
          <w:rFonts w:ascii="Times New Roman" w:eastAsia="Times New Roman" w:hAnsi="Times New Roman"/>
          <w:szCs w:val="24"/>
        </w:rPr>
        <w:t xml:space="preserve">train-the-trainer style </w:t>
      </w:r>
      <w:r w:rsidR="00B226EB" w:rsidRPr="00ED4005">
        <w:rPr>
          <w:rFonts w:ascii="Times New Roman" w:eastAsia="Times New Roman" w:hAnsi="Times New Roman"/>
          <w:szCs w:val="24"/>
        </w:rPr>
        <w:t xml:space="preserve">workshops based </w:t>
      </w:r>
      <w:r w:rsidR="00B63F37">
        <w:rPr>
          <w:rFonts w:ascii="Times New Roman" w:eastAsia="Times New Roman" w:hAnsi="Times New Roman"/>
          <w:szCs w:val="24"/>
        </w:rPr>
        <w:t>the 5 themes</w:t>
      </w:r>
      <w:r w:rsidR="00B226EB" w:rsidRPr="00ED4005">
        <w:rPr>
          <w:rFonts w:ascii="Times New Roman" w:eastAsia="Times New Roman" w:hAnsi="Times New Roman"/>
          <w:szCs w:val="24"/>
        </w:rPr>
        <w:t xml:space="preserve">, </w:t>
      </w:r>
      <w:r w:rsidR="00ED4005" w:rsidRPr="00ED4005">
        <w:rPr>
          <w:rFonts w:ascii="Times New Roman" w:eastAsia="Times New Roman" w:hAnsi="Times New Roman"/>
          <w:szCs w:val="24"/>
        </w:rPr>
        <w:t xml:space="preserve">collaborative development of </w:t>
      </w:r>
      <w:r w:rsidR="00B226EB" w:rsidRPr="00ED4005">
        <w:rPr>
          <w:rFonts w:ascii="Times New Roman" w:eastAsia="Times New Roman" w:hAnsi="Times New Roman"/>
          <w:szCs w:val="24"/>
        </w:rPr>
        <w:t xml:space="preserve">permanent community-based and operated studios, and curriculum </w:t>
      </w:r>
      <w:r w:rsidR="00ED4005" w:rsidRPr="00ED4005">
        <w:rPr>
          <w:rFonts w:ascii="Times New Roman" w:eastAsia="Times New Roman" w:hAnsi="Times New Roman"/>
          <w:szCs w:val="24"/>
        </w:rPr>
        <w:t>materials</w:t>
      </w:r>
      <w:r w:rsidR="00B226EB" w:rsidRPr="00ED4005">
        <w:rPr>
          <w:rFonts w:ascii="Times New Roman" w:eastAsia="Times New Roman" w:hAnsi="Times New Roman"/>
          <w:szCs w:val="24"/>
        </w:rPr>
        <w:t xml:space="preserve"> to be used as tutorials for adults and workshops/camps for youth.</w:t>
      </w:r>
    </w:p>
    <w:p w14:paraId="28E69D5B" w14:textId="3A689D47" w:rsidR="00396871" w:rsidRPr="00ED4005" w:rsidRDefault="009B019D" w:rsidP="00ED400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D4005">
        <w:rPr>
          <w:rFonts w:ascii="Times New Roman" w:hAnsi="Times New Roman"/>
          <w:sz w:val="24"/>
          <w:szCs w:val="24"/>
          <w:u w:val="single"/>
        </w:rPr>
        <w:t>Outreach Strategies</w:t>
      </w:r>
      <w:r w:rsidRPr="00ED4005">
        <w:rPr>
          <w:rFonts w:ascii="Times New Roman" w:hAnsi="Times New Roman"/>
          <w:sz w:val="24"/>
          <w:szCs w:val="24"/>
        </w:rPr>
        <w:t xml:space="preserve"> – </w:t>
      </w:r>
      <w:r w:rsidR="00AB23EE" w:rsidRPr="00ED4005">
        <w:rPr>
          <w:rFonts w:ascii="Times New Roman" w:hAnsi="Times New Roman"/>
          <w:sz w:val="24"/>
          <w:szCs w:val="24"/>
        </w:rPr>
        <w:t xml:space="preserve">A Creativity Studio is a rich </w:t>
      </w:r>
      <w:r w:rsidR="005C6F16" w:rsidRPr="00ED4005">
        <w:rPr>
          <w:rFonts w:ascii="Times New Roman" w:hAnsi="Times New Roman"/>
          <w:sz w:val="24"/>
          <w:szCs w:val="24"/>
        </w:rPr>
        <w:t xml:space="preserve">environment </w:t>
      </w:r>
      <w:r w:rsidR="00AB23EE" w:rsidRPr="00ED4005">
        <w:rPr>
          <w:rFonts w:ascii="Times New Roman" w:hAnsi="Times New Roman"/>
          <w:sz w:val="24"/>
          <w:szCs w:val="24"/>
        </w:rPr>
        <w:t xml:space="preserve">where jam sessions and impromptu interactions result in learning, and where creativity is nurtured and celebrated. </w:t>
      </w:r>
      <w:r w:rsidR="00B63F37">
        <w:rPr>
          <w:rFonts w:ascii="Times New Roman" w:hAnsi="Times New Roman" w:cs="Times New Roman"/>
          <w:sz w:val="24"/>
          <w:szCs w:val="24"/>
        </w:rPr>
        <w:t>A</w:t>
      </w:r>
      <w:r w:rsidR="00ED4005" w:rsidRPr="00ED4005">
        <w:rPr>
          <w:rFonts w:ascii="Times New Roman" w:hAnsi="Times New Roman" w:cs="Times New Roman"/>
          <w:sz w:val="24"/>
          <w:szCs w:val="24"/>
        </w:rPr>
        <w:t xml:space="preserve"> participatory design approach </w:t>
      </w:r>
      <w:r w:rsidR="00B63F37">
        <w:rPr>
          <w:rFonts w:ascii="Times New Roman" w:hAnsi="Times New Roman" w:cs="Times New Roman"/>
          <w:sz w:val="24"/>
          <w:szCs w:val="24"/>
        </w:rPr>
        <w:t xml:space="preserve">to instruction means the </w:t>
      </w:r>
      <w:r w:rsidR="00ED4005" w:rsidRPr="00ED4005">
        <w:rPr>
          <w:rFonts w:ascii="Times New Roman" w:hAnsi="Times New Roman" w:cs="Times New Roman"/>
          <w:sz w:val="24"/>
          <w:szCs w:val="24"/>
        </w:rPr>
        <w:t xml:space="preserve">public works side-by-side with engineers, artists, designers, inventors, and entrepreneurs. </w:t>
      </w:r>
      <w:r w:rsidR="00AB23EE" w:rsidRPr="00ED4005">
        <w:rPr>
          <w:rFonts w:ascii="Times New Roman" w:hAnsi="Times New Roman"/>
          <w:sz w:val="24"/>
          <w:szCs w:val="24"/>
        </w:rPr>
        <w:t>Participation of numerous and diverse faculty and staff, coupled with the facilitation expertise of Extension staff, enables the possibility of in-service learning for students to work IN and WITH the communities across Illinois, both physically face-to-face and hands-on, and remotely via video conferencing</w:t>
      </w:r>
      <w:r w:rsidR="005C6F16" w:rsidRPr="00ED4005">
        <w:rPr>
          <w:rFonts w:ascii="Times New Roman" w:hAnsi="Times New Roman"/>
          <w:sz w:val="24"/>
          <w:szCs w:val="24"/>
        </w:rPr>
        <w:t xml:space="preserve">. </w:t>
      </w:r>
      <w:r w:rsidR="00AB23EE" w:rsidRPr="00ED4005">
        <w:rPr>
          <w:rFonts w:ascii="Times New Roman" w:hAnsi="Times New Roman"/>
          <w:sz w:val="24"/>
          <w:szCs w:val="24"/>
        </w:rPr>
        <w:t xml:space="preserve">Thus the University offers the community not only the technology and information we produce, but the guidance and mentoring required to further creativity and learning, while the community offers </w:t>
      </w:r>
      <w:r w:rsidR="00BE0D79" w:rsidRPr="00ED4005">
        <w:rPr>
          <w:rFonts w:ascii="Times New Roman" w:hAnsi="Times New Roman"/>
          <w:sz w:val="24"/>
          <w:szCs w:val="24"/>
        </w:rPr>
        <w:t xml:space="preserve">the University </w:t>
      </w:r>
      <w:r w:rsidR="00AB23EE" w:rsidRPr="00ED4005">
        <w:rPr>
          <w:rFonts w:ascii="Times New Roman" w:hAnsi="Times New Roman"/>
          <w:sz w:val="24"/>
          <w:szCs w:val="24"/>
        </w:rPr>
        <w:t xml:space="preserve">new challenges, diverse perspectives, and is the base on which we build the future of Illinois.  </w:t>
      </w:r>
    </w:p>
    <w:p w14:paraId="0D2B3FD0" w14:textId="1A93863A" w:rsidR="00B87C9F" w:rsidRPr="00B87C9F" w:rsidRDefault="00B87C9F" w:rsidP="00B87C9F">
      <w:pPr>
        <w:pStyle w:val="Body1"/>
        <w:jc w:val="both"/>
        <w:rPr>
          <w:rFonts w:ascii="Times New Roman" w:hAnsi="Times New Roman"/>
          <w:b/>
          <w:szCs w:val="24"/>
        </w:rPr>
      </w:pPr>
      <w:r w:rsidRPr="00B87C9F">
        <w:rPr>
          <w:rFonts w:ascii="Times New Roman" w:hAnsi="Times New Roman"/>
          <w:b/>
          <w:szCs w:val="24"/>
        </w:rPr>
        <w:t>Endnotes</w:t>
      </w:r>
    </w:p>
    <w:p w14:paraId="51DCB188" w14:textId="0460A75C" w:rsidR="00B87C9F" w:rsidRDefault="00B87C9F" w:rsidP="00B87C9F">
      <w:pPr>
        <w:pStyle w:val="Body1"/>
        <w:jc w:val="both"/>
        <w:rPr>
          <w:rFonts w:ascii="Times New Roman" w:eastAsia="Times New Roman" w:hAnsi="Times New Roman"/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  <w:vertAlign w:val="superscript"/>
        </w:rPr>
        <w:t xml:space="preserve">1 </w:t>
      </w:r>
      <w:r>
        <w:rPr>
          <w:rFonts w:ascii="Times New Roman" w:eastAsia="Times New Roman" w:hAnsi="Times New Roman"/>
          <w:color w:val="000000" w:themeColor="text1"/>
        </w:rPr>
        <w:t xml:space="preserve">See for example, </w:t>
      </w:r>
      <w:r w:rsidRPr="002752B1">
        <w:rPr>
          <w:rFonts w:ascii="Times New Roman" w:eastAsia="Times New Roman" w:hAnsi="Times New Roman"/>
          <w:color w:val="000000" w:themeColor="text1"/>
        </w:rPr>
        <w:t>Partnership for 21</w:t>
      </w:r>
      <w:r w:rsidRPr="002752B1">
        <w:rPr>
          <w:rFonts w:ascii="Times New Roman" w:eastAsia="Times New Roman" w:hAnsi="Times New Roman"/>
          <w:color w:val="000000" w:themeColor="text1"/>
          <w:vertAlign w:val="superscript"/>
        </w:rPr>
        <w:t>st</w:t>
      </w:r>
      <w:r w:rsidRPr="002752B1">
        <w:rPr>
          <w:rFonts w:ascii="Times New Roman" w:eastAsia="Times New Roman" w:hAnsi="Times New Roman"/>
          <w:color w:val="000000" w:themeColor="text1"/>
        </w:rPr>
        <w:t xml:space="preserve"> Century Skills, 2004, </w:t>
      </w:r>
      <w:hyperlink r:id="rId8" w:history="1">
        <w:r w:rsidRPr="00E21A55">
          <w:rPr>
            <w:rStyle w:val="Hyperlink"/>
            <w:rFonts w:ascii="Times New Roman" w:eastAsia="Times New Roman" w:hAnsi="Times New Roman"/>
          </w:rPr>
          <w:t>http://www.education.com/ reference/article/</w:t>
        </w:r>
        <w:proofErr w:type="spellStart"/>
        <w:r w:rsidRPr="00E21A55">
          <w:rPr>
            <w:rStyle w:val="Hyperlink"/>
            <w:rFonts w:ascii="Times New Roman" w:eastAsia="Times New Roman" w:hAnsi="Times New Roman"/>
          </w:rPr>
          <w:t>Ref_Creativity</w:t>
        </w:r>
        <w:proofErr w:type="spellEnd"/>
      </w:hyperlink>
      <w:r w:rsidRPr="002752B1">
        <w:rPr>
          <w:rFonts w:ascii="Times New Roman" w:eastAsia="Times New Roman" w:hAnsi="Times New Roman"/>
          <w:color w:val="000000" w:themeColor="text1"/>
        </w:rPr>
        <w:t xml:space="preserve">; </w:t>
      </w:r>
      <w:proofErr w:type="spellStart"/>
      <w:r w:rsidRPr="002752B1">
        <w:rPr>
          <w:rFonts w:ascii="Times New Roman" w:eastAsia="Times New Roman" w:hAnsi="Times New Roman"/>
          <w:color w:val="000000" w:themeColor="text1"/>
        </w:rPr>
        <w:t>Folkstad</w:t>
      </w:r>
      <w:proofErr w:type="spellEnd"/>
      <w:r w:rsidRPr="002752B1">
        <w:rPr>
          <w:rFonts w:ascii="Times New Roman" w:eastAsia="Times New Roman" w:hAnsi="Times New Roman"/>
          <w:color w:val="000000" w:themeColor="text1"/>
        </w:rPr>
        <w:t xml:space="preserve"> &amp; Hayne, 2011, </w:t>
      </w:r>
      <w:hyperlink r:id="rId9" w:history="1">
        <w:r w:rsidRPr="00E21A55">
          <w:rPr>
            <w:rStyle w:val="Hyperlink"/>
            <w:rFonts w:ascii="Times New Roman" w:eastAsia="Times New Roman" w:hAnsi="Times New Roman"/>
          </w:rPr>
          <w:t>http://www.computer.org/csdl/ proceedings/</w:t>
        </w:r>
        <w:proofErr w:type="spellStart"/>
        <w:r w:rsidRPr="00E21A55">
          <w:rPr>
            <w:rStyle w:val="Hyperlink"/>
            <w:rFonts w:ascii="Times New Roman" w:eastAsia="Times New Roman" w:hAnsi="Times New Roman"/>
          </w:rPr>
          <w:t>hicss</w:t>
        </w:r>
        <w:proofErr w:type="spellEnd"/>
        <w:r w:rsidRPr="00E21A55">
          <w:rPr>
            <w:rStyle w:val="Hyperlink"/>
            <w:rFonts w:ascii="Times New Roman" w:eastAsia="Times New Roman" w:hAnsi="Times New Roman"/>
          </w:rPr>
          <w:t>/2011/4282/00/01-13-08.pdf</w:t>
        </w:r>
      </w:hyperlink>
      <w:r w:rsidRPr="002752B1">
        <w:rPr>
          <w:rFonts w:ascii="Times New Roman" w:eastAsia="Times New Roman" w:hAnsi="Times New Roman"/>
          <w:color w:val="000000" w:themeColor="text1"/>
        </w:rPr>
        <w:t xml:space="preserve">; </w:t>
      </w:r>
      <w:proofErr w:type="spellStart"/>
      <w:r w:rsidRPr="002752B1">
        <w:rPr>
          <w:rFonts w:ascii="Times New Roman" w:hAnsi="Times New Roman"/>
          <w:color w:val="000000" w:themeColor="text1"/>
        </w:rPr>
        <w:t>Runco</w:t>
      </w:r>
      <w:proofErr w:type="spellEnd"/>
      <w:r w:rsidRPr="002752B1">
        <w:rPr>
          <w:rFonts w:ascii="Times New Roman" w:hAnsi="Times New Roman"/>
          <w:color w:val="000000" w:themeColor="text1"/>
        </w:rPr>
        <w:t xml:space="preserve">, 2004, “Creativity” </w:t>
      </w:r>
      <w:r w:rsidRPr="00B226EB">
        <w:rPr>
          <w:rFonts w:ascii="Times New Roman" w:hAnsi="Times New Roman"/>
          <w:i/>
          <w:color w:val="000000" w:themeColor="text1"/>
        </w:rPr>
        <w:t>Annual Review of Psychology</w:t>
      </w:r>
      <w:r>
        <w:rPr>
          <w:rFonts w:ascii="Times New Roman" w:hAnsi="Times New Roman"/>
          <w:color w:val="000000" w:themeColor="text1"/>
        </w:rPr>
        <w:t xml:space="preserve">, </w:t>
      </w:r>
      <w:r w:rsidRPr="00B226EB">
        <w:rPr>
          <w:rFonts w:ascii="Times New Roman" w:hAnsi="Times New Roman"/>
          <w:b/>
          <w:color w:val="000000" w:themeColor="text1"/>
        </w:rPr>
        <w:t>55</w:t>
      </w:r>
      <w:r w:rsidRPr="002752B1">
        <w:rPr>
          <w:rFonts w:ascii="Times New Roman" w:hAnsi="Times New Roman"/>
          <w:color w:val="000000" w:themeColor="text1"/>
        </w:rPr>
        <w:t>:657-687.</w:t>
      </w:r>
      <w:r w:rsidRPr="002752B1">
        <w:rPr>
          <w:rFonts w:ascii="Times New Roman" w:eastAsia="Times New Roman" w:hAnsi="Times New Roman"/>
          <w:color w:val="000000" w:themeColor="text1"/>
        </w:rPr>
        <w:t>)</w:t>
      </w:r>
    </w:p>
    <w:p w14:paraId="0B012C2C" w14:textId="77777777" w:rsidR="00B87C9F" w:rsidRDefault="00B87C9F" w:rsidP="00B87C9F">
      <w:pPr>
        <w:pStyle w:val="Body1"/>
        <w:jc w:val="both"/>
        <w:rPr>
          <w:rFonts w:ascii="Times New Roman" w:eastAsia="Times New Roman" w:hAnsi="Times New Roman"/>
          <w:color w:val="000000" w:themeColor="text1"/>
        </w:rPr>
      </w:pPr>
    </w:p>
    <w:tbl>
      <w:tblPr>
        <w:tblW w:w="8842" w:type="dxa"/>
        <w:tblInd w:w="93" w:type="dxa"/>
        <w:tblLook w:val="04A0" w:firstRow="1" w:lastRow="0" w:firstColumn="1" w:lastColumn="0" w:noHBand="0" w:noVBand="1"/>
      </w:tblPr>
      <w:tblGrid>
        <w:gridCol w:w="262"/>
        <w:gridCol w:w="2584"/>
        <w:gridCol w:w="479"/>
        <w:gridCol w:w="1107"/>
        <w:gridCol w:w="1029"/>
        <w:gridCol w:w="1127"/>
        <w:gridCol w:w="1127"/>
        <w:gridCol w:w="1127"/>
      </w:tblGrid>
      <w:tr w:rsidR="001E6D83" w:rsidRPr="009724CA" w14:paraId="54DE8B2B" w14:textId="77777777" w:rsidTr="001E6D83">
        <w:trPr>
          <w:trHeight w:val="300"/>
        </w:trPr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FD27" w14:textId="77777777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PERSONNEL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99CE" w14:textId="77777777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F6F77" w14:textId="77777777" w:rsidR="001E6D83" w:rsidRPr="009724CA" w:rsidRDefault="001E6D83" w:rsidP="00972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Rate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1D31" w14:textId="77777777" w:rsidR="001E6D83" w:rsidRPr="009724CA" w:rsidRDefault="001E6D83" w:rsidP="00972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Months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4134D" w14:textId="065023DD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Year One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5293E" w14:textId="02A5FD61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Year Two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C192D" w14:textId="6222EE60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Total</w:t>
            </w:r>
          </w:p>
        </w:tc>
      </w:tr>
      <w:tr w:rsidR="001E6D83" w:rsidRPr="009724CA" w14:paraId="7D33268C" w14:textId="77777777" w:rsidTr="001E6D83">
        <w:trPr>
          <w:trHeight w:val="280"/>
        </w:trPr>
        <w:tc>
          <w:tcPr>
            <w:tcW w:w="2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D6D2" w14:textId="77777777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2D33" w14:textId="77777777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Gant, Jon - PI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E18F" w14:textId="77777777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F14E" w14:textId="77777777" w:rsidR="001E6D83" w:rsidRPr="009724CA" w:rsidRDefault="001E6D83" w:rsidP="00972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10045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2CAD" w14:textId="77777777" w:rsidR="001E6D83" w:rsidRPr="009724CA" w:rsidRDefault="001E6D83" w:rsidP="00972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1.00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6E91" w14:textId="77777777" w:rsidR="001E6D83" w:rsidRPr="009724CA" w:rsidRDefault="001E6D83" w:rsidP="00972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10,045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9575" w14:textId="77777777" w:rsidR="001E6D83" w:rsidRPr="009724CA" w:rsidRDefault="001E6D83" w:rsidP="00972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10,346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68BF" w14:textId="77777777" w:rsidR="001E6D83" w:rsidRPr="009724CA" w:rsidRDefault="001E6D83" w:rsidP="00972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20,391</w:t>
            </w:r>
          </w:p>
        </w:tc>
      </w:tr>
      <w:tr w:rsidR="001E6D83" w:rsidRPr="009724CA" w14:paraId="317E9F58" w14:textId="77777777" w:rsidTr="001E6D83">
        <w:trPr>
          <w:trHeight w:val="280"/>
        </w:trPr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CDC9" w14:textId="77777777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547C" w14:textId="77777777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</w:rPr>
            </w:pPr>
            <w:proofErr w:type="spellStart"/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Wolske</w:t>
            </w:r>
            <w:proofErr w:type="spellEnd"/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, Martin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094A" w14:textId="77777777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399E" w14:textId="77777777" w:rsidR="001E6D83" w:rsidRPr="009724CA" w:rsidRDefault="001E6D83" w:rsidP="00972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8049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4527" w14:textId="77777777" w:rsidR="001E6D83" w:rsidRPr="009724CA" w:rsidRDefault="001E6D83" w:rsidP="00972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0.80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1AC3" w14:textId="77777777" w:rsidR="001E6D83" w:rsidRPr="009724CA" w:rsidRDefault="001E6D83" w:rsidP="00972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6,440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58EC" w14:textId="77777777" w:rsidR="001E6D83" w:rsidRPr="009724CA" w:rsidRDefault="001E6D83" w:rsidP="00972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6,633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2469" w14:textId="77777777" w:rsidR="001E6D83" w:rsidRPr="009724CA" w:rsidRDefault="001E6D83" w:rsidP="00972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13,073</w:t>
            </w:r>
          </w:p>
        </w:tc>
      </w:tr>
      <w:tr w:rsidR="001E6D83" w:rsidRPr="009724CA" w14:paraId="3815D853" w14:textId="77777777" w:rsidTr="001E6D83">
        <w:trPr>
          <w:trHeight w:val="280"/>
        </w:trPr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CC95" w14:textId="77777777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5342" w14:textId="77777777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Bievenue, Lisa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F0BA" w14:textId="77777777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0309" w14:textId="77777777" w:rsidR="001E6D83" w:rsidRPr="009724CA" w:rsidRDefault="001E6D83" w:rsidP="00972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6566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4697" w14:textId="77777777" w:rsidR="001E6D83" w:rsidRPr="009724CA" w:rsidRDefault="001E6D83" w:rsidP="00972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0.80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F7FF" w14:textId="77777777" w:rsidR="001E6D83" w:rsidRPr="009724CA" w:rsidRDefault="001E6D83" w:rsidP="00972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5,253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D49F" w14:textId="77777777" w:rsidR="001E6D83" w:rsidRPr="009724CA" w:rsidRDefault="001E6D83" w:rsidP="00972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5,411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8938" w14:textId="77777777" w:rsidR="001E6D83" w:rsidRPr="009724CA" w:rsidRDefault="001E6D83" w:rsidP="00972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10,664</w:t>
            </w:r>
          </w:p>
        </w:tc>
      </w:tr>
      <w:tr w:rsidR="001E6D83" w:rsidRPr="009724CA" w14:paraId="28DD569A" w14:textId="77777777" w:rsidTr="001E6D83">
        <w:trPr>
          <w:trHeight w:val="280"/>
        </w:trPr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BDB9" w14:textId="77777777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2652" w14:textId="77777777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Ginger, Jeff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1CF8A" w14:textId="77777777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9A01" w14:textId="77777777" w:rsidR="001E6D83" w:rsidRPr="009724CA" w:rsidRDefault="001E6D83" w:rsidP="00972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4167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7ED08" w14:textId="77777777" w:rsidR="001E6D83" w:rsidRPr="009724CA" w:rsidRDefault="001E6D83" w:rsidP="00972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5.00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9140" w14:textId="77777777" w:rsidR="001E6D83" w:rsidRPr="009724CA" w:rsidRDefault="001E6D83" w:rsidP="00972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20,833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F8A1" w14:textId="77777777" w:rsidR="001E6D83" w:rsidRPr="009724CA" w:rsidRDefault="001E6D83" w:rsidP="00972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21,458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EAB2" w14:textId="77777777" w:rsidR="001E6D83" w:rsidRPr="009724CA" w:rsidRDefault="001E6D83" w:rsidP="00972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42,291</w:t>
            </w:r>
          </w:p>
        </w:tc>
      </w:tr>
      <w:tr w:rsidR="001E6D83" w:rsidRPr="009724CA" w14:paraId="65EB49D3" w14:textId="77777777" w:rsidTr="001E6D83">
        <w:trPr>
          <w:trHeight w:val="280"/>
        </w:trPr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24AB" w14:textId="77777777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877A" w14:textId="77777777" w:rsidR="001E6D83" w:rsidRPr="009724CA" w:rsidRDefault="001E6D83" w:rsidP="00972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proofErr w:type="gramStart"/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subtotal</w:t>
            </w:r>
            <w:proofErr w:type="gram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4344" w14:textId="77777777" w:rsidR="001E6D83" w:rsidRPr="009724CA" w:rsidRDefault="001E6D83" w:rsidP="00972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4990" w14:textId="77777777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0C8E" w14:textId="77777777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7A6F" w14:textId="77777777" w:rsidR="001E6D83" w:rsidRPr="009724CA" w:rsidRDefault="001E6D83" w:rsidP="00972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42,571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BF1A" w14:textId="77777777" w:rsidR="001E6D83" w:rsidRPr="009724CA" w:rsidRDefault="001E6D83" w:rsidP="00972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43,848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2CEC" w14:textId="77777777" w:rsidR="001E6D83" w:rsidRPr="009724CA" w:rsidRDefault="001E6D83" w:rsidP="00972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86,419</w:t>
            </w:r>
          </w:p>
        </w:tc>
      </w:tr>
      <w:tr w:rsidR="001E6D83" w:rsidRPr="009724CA" w14:paraId="5329E485" w14:textId="77777777" w:rsidTr="001E6D83">
        <w:trPr>
          <w:trHeight w:val="280"/>
        </w:trPr>
        <w:tc>
          <w:tcPr>
            <w:tcW w:w="28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19AB" w14:textId="77777777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GRA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6BD2" w14:textId="77777777" w:rsidR="001E6D83" w:rsidRPr="009724CA" w:rsidRDefault="001E6D83" w:rsidP="00972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21B1" w14:textId="77777777" w:rsidR="001E6D83" w:rsidRPr="009724CA" w:rsidRDefault="001E6D83" w:rsidP="00972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1991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6B4E" w14:textId="77777777" w:rsidR="001E6D83" w:rsidRPr="009724CA" w:rsidRDefault="001E6D83" w:rsidP="00972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11.00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6F79" w14:textId="77777777" w:rsidR="001E6D83" w:rsidRPr="009724CA" w:rsidRDefault="001E6D83" w:rsidP="00972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21,901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63A1" w14:textId="77777777" w:rsidR="001E6D83" w:rsidRPr="009724CA" w:rsidRDefault="001E6D83" w:rsidP="00972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22,558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D5E6" w14:textId="77777777" w:rsidR="001E6D83" w:rsidRPr="009724CA" w:rsidRDefault="001E6D83" w:rsidP="00972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44,459</w:t>
            </w:r>
          </w:p>
        </w:tc>
      </w:tr>
      <w:tr w:rsidR="001E6D83" w:rsidRPr="009724CA" w14:paraId="0B815844" w14:textId="77777777" w:rsidTr="001E6D83">
        <w:trPr>
          <w:trHeight w:val="99"/>
        </w:trPr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A7D9" w14:textId="77777777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E808" w14:textId="77777777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3739" w14:textId="77777777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6804" w14:textId="77777777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20EC" w14:textId="77777777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E040" w14:textId="77777777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B4C4" w14:textId="77777777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A1EA" w14:textId="77777777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  <w:t> </w:t>
            </w:r>
          </w:p>
        </w:tc>
      </w:tr>
      <w:tr w:rsidR="001E6D83" w:rsidRPr="009724CA" w14:paraId="27D4CF2E" w14:textId="77777777" w:rsidTr="001E6D83">
        <w:trPr>
          <w:trHeight w:val="280"/>
        </w:trPr>
        <w:tc>
          <w:tcPr>
            <w:tcW w:w="28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3DC66" w14:textId="77777777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FRINGE BENEFITS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4200" w14:textId="77777777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A0BD" w14:textId="77777777" w:rsidR="001E6D83" w:rsidRPr="009724CA" w:rsidRDefault="001E6D83" w:rsidP="00972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42.94%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48FA" w14:textId="77777777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AC96" w14:textId="77777777" w:rsidR="001E6D83" w:rsidRPr="009724CA" w:rsidRDefault="001E6D83" w:rsidP="00972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18,280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E070" w14:textId="77777777" w:rsidR="001E6D83" w:rsidRPr="009724CA" w:rsidRDefault="001E6D83" w:rsidP="00972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18,828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22BF" w14:textId="77777777" w:rsidR="001E6D83" w:rsidRPr="009724CA" w:rsidRDefault="001E6D83" w:rsidP="00972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37,108</w:t>
            </w:r>
          </w:p>
        </w:tc>
      </w:tr>
      <w:tr w:rsidR="001E6D83" w:rsidRPr="009724CA" w14:paraId="377056A4" w14:textId="77777777" w:rsidTr="001E6D83">
        <w:trPr>
          <w:trHeight w:val="280"/>
        </w:trPr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F0BA" w14:textId="77777777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E151" w14:textId="77777777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C0CA" w14:textId="77777777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A91F" w14:textId="77777777" w:rsidR="001E6D83" w:rsidRPr="009724CA" w:rsidRDefault="001E6D83" w:rsidP="00972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6.36%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FCC2" w14:textId="77777777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B987" w14:textId="77777777" w:rsidR="001E6D83" w:rsidRPr="009724CA" w:rsidRDefault="001E6D83" w:rsidP="00972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1,393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5C2A" w14:textId="77777777" w:rsidR="001E6D83" w:rsidRPr="009724CA" w:rsidRDefault="001E6D83" w:rsidP="00972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1,435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9538" w14:textId="77777777" w:rsidR="001E6D83" w:rsidRPr="009724CA" w:rsidRDefault="001E6D83" w:rsidP="00972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2,828</w:t>
            </w:r>
          </w:p>
        </w:tc>
      </w:tr>
      <w:tr w:rsidR="001E6D83" w:rsidRPr="009724CA" w14:paraId="2574663B" w14:textId="77777777" w:rsidTr="001E6D83">
        <w:trPr>
          <w:trHeight w:val="81"/>
        </w:trPr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AE7D" w14:textId="77777777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D43E" w14:textId="77777777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187A" w14:textId="77777777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E4E1" w14:textId="77777777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3614" w14:textId="77777777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5365" w14:textId="77777777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3703" w14:textId="77777777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4873" w14:textId="77777777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  <w:t> </w:t>
            </w:r>
          </w:p>
        </w:tc>
      </w:tr>
      <w:tr w:rsidR="001E6D83" w:rsidRPr="009724CA" w14:paraId="17B9B909" w14:textId="77777777" w:rsidTr="001E6D83">
        <w:trPr>
          <w:trHeight w:val="280"/>
        </w:trPr>
        <w:tc>
          <w:tcPr>
            <w:tcW w:w="28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2A20C" w14:textId="77777777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TRAVEL (in-state)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A48B" w14:textId="77777777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81779" w14:textId="77777777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78E3" w14:textId="77777777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430B" w14:textId="77777777" w:rsidR="001E6D83" w:rsidRPr="009724CA" w:rsidRDefault="001E6D83" w:rsidP="00972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10,080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ADA0" w14:textId="77777777" w:rsidR="001E6D83" w:rsidRPr="009724CA" w:rsidRDefault="001E6D83" w:rsidP="00972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10,080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A88C" w14:textId="77777777" w:rsidR="001E6D83" w:rsidRPr="009724CA" w:rsidRDefault="001E6D83" w:rsidP="00972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20,160</w:t>
            </w:r>
          </w:p>
        </w:tc>
      </w:tr>
      <w:tr w:rsidR="001E6D83" w:rsidRPr="009724CA" w14:paraId="202B3A55" w14:textId="77777777" w:rsidTr="001E6D83">
        <w:trPr>
          <w:trHeight w:val="73"/>
        </w:trPr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4E42" w14:textId="77777777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1876" w14:textId="77777777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4295" w14:textId="77777777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0E32" w14:textId="77777777" w:rsidR="001E6D83" w:rsidRPr="009724CA" w:rsidRDefault="001E6D83" w:rsidP="00972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5341" w14:textId="77777777" w:rsidR="001E6D83" w:rsidRPr="009724CA" w:rsidRDefault="001E6D83" w:rsidP="00972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FDB2" w14:textId="77777777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513B" w14:textId="77777777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2DC8" w14:textId="77777777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  <w:t> </w:t>
            </w:r>
          </w:p>
        </w:tc>
      </w:tr>
      <w:tr w:rsidR="001E6D83" w:rsidRPr="009724CA" w14:paraId="05BB1FE6" w14:textId="77777777" w:rsidTr="001E6D83">
        <w:trPr>
          <w:trHeight w:val="280"/>
        </w:trPr>
        <w:tc>
          <w:tcPr>
            <w:tcW w:w="28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9F34" w14:textId="01CAAB8E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MATE</w:t>
            </w:r>
            <w:r>
              <w:rPr>
                <w:rFonts w:ascii="Calibri" w:eastAsia="Times New Roman" w:hAnsi="Calibri" w:cs="Times New Roman"/>
                <w:color w:val="000000"/>
                <w:sz w:val="20"/>
              </w:rPr>
              <w:t>RIALS &amp; SUPPLIES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5CF1" w14:textId="77777777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553B" w14:textId="77777777" w:rsidR="001E6D83" w:rsidRPr="009724CA" w:rsidRDefault="001E6D83" w:rsidP="00972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7D70" w14:textId="77777777" w:rsidR="001E6D83" w:rsidRPr="009724CA" w:rsidRDefault="001E6D83" w:rsidP="00972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163B" w14:textId="77777777" w:rsidR="001E6D83" w:rsidRPr="009724CA" w:rsidRDefault="001E6D83" w:rsidP="00972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64,190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AE98" w14:textId="77777777" w:rsidR="001E6D83" w:rsidRPr="009724CA" w:rsidRDefault="001E6D83" w:rsidP="00972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6,770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0343" w14:textId="77777777" w:rsidR="001E6D83" w:rsidRPr="009724CA" w:rsidRDefault="001E6D83" w:rsidP="00972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70,960</w:t>
            </w:r>
          </w:p>
        </w:tc>
      </w:tr>
      <w:tr w:rsidR="001E6D83" w:rsidRPr="009724CA" w14:paraId="7BA00A25" w14:textId="77777777" w:rsidTr="001E6D83">
        <w:trPr>
          <w:trHeight w:val="73"/>
        </w:trPr>
        <w:tc>
          <w:tcPr>
            <w:tcW w:w="2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6616" w14:textId="77777777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4849" w14:textId="77777777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00BE" w14:textId="77777777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6C44" w14:textId="77777777" w:rsidR="001E6D83" w:rsidRPr="009724CA" w:rsidRDefault="001E6D83" w:rsidP="00972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2E43" w14:textId="77777777" w:rsidR="001E6D83" w:rsidRPr="009724CA" w:rsidRDefault="001E6D83" w:rsidP="00972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8A95" w14:textId="77777777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D725D" w14:textId="77777777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138F" w14:textId="77777777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6"/>
                <w:szCs w:val="6"/>
              </w:rPr>
              <w:t> </w:t>
            </w:r>
          </w:p>
        </w:tc>
      </w:tr>
      <w:tr w:rsidR="001E6D83" w:rsidRPr="009724CA" w14:paraId="0E19D62A" w14:textId="77777777" w:rsidTr="001E6D83">
        <w:trPr>
          <w:trHeight w:val="280"/>
        </w:trPr>
        <w:tc>
          <w:tcPr>
            <w:tcW w:w="28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22C4C" w14:textId="77777777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Faculty Stipends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2704" w14:textId="77777777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7A244" w14:textId="77777777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$2000 </w:t>
            </w:r>
            <w:proofErr w:type="spellStart"/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ea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CE10" w14:textId="77777777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85F7" w14:textId="77777777" w:rsidR="001E6D83" w:rsidRPr="009724CA" w:rsidRDefault="001E6D83" w:rsidP="00972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18,000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0D3B" w14:textId="77777777" w:rsidR="001E6D83" w:rsidRPr="009724CA" w:rsidRDefault="001E6D83" w:rsidP="00972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20,000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4242" w14:textId="77777777" w:rsidR="001E6D83" w:rsidRPr="009724CA" w:rsidRDefault="001E6D83" w:rsidP="00972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38,000</w:t>
            </w:r>
          </w:p>
        </w:tc>
      </w:tr>
      <w:tr w:rsidR="001E6D83" w:rsidRPr="009724CA" w14:paraId="7591B00C" w14:textId="77777777" w:rsidTr="001E6D83">
        <w:trPr>
          <w:trHeight w:val="280"/>
        </w:trPr>
        <w:tc>
          <w:tcPr>
            <w:tcW w:w="2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8FFF6" w14:textId="77777777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TOTAL REQUEST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3BC8" w14:textId="77777777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696F" w14:textId="77777777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91E2" w14:textId="77777777" w:rsidR="001E6D83" w:rsidRPr="009724CA" w:rsidRDefault="001E6D83" w:rsidP="009724CA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B728" w14:textId="77777777" w:rsidR="001E6D83" w:rsidRPr="009724CA" w:rsidRDefault="001E6D83" w:rsidP="00972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176,415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480D" w14:textId="77777777" w:rsidR="001E6D83" w:rsidRPr="009724CA" w:rsidRDefault="001E6D83" w:rsidP="00972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123,519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28B7" w14:textId="77777777" w:rsidR="001E6D83" w:rsidRPr="009724CA" w:rsidRDefault="001E6D83" w:rsidP="009724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9724CA">
              <w:rPr>
                <w:rFonts w:ascii="Calibri" w:eastAsia="Times New Roman" w:hAnsi="Calibri" w:cs="Times New Roman"/>
                <w:color w:val="000000"/>
                <w:sz w:val="20"/>
              </w:rPr>
              <w:t>299,934</w:t>
            </w:r>
          </w:p>
        </w:tc>
      </w:tr>
    </w:tbl>
    <w:p w14:paraId="47084CDB" w14:textId="77777777" w:rsidR="00B87C9F" w:rsidRDefault="00B87C9F" w:rsidP="00B87C9F">
      <w:pPr>
        <w:pStyle w:val="Body1"/>
        <w:jc w:val="both"/>
        <w:rPr>
          <w:rFonts w:ascii="Times New Roman" w:hAnsi="Times New Roman"/>
          <w:szCs w:val="24"/>
        </w:rPr>
      </w:pPr>
    </w:p>
    <w:p w14:paraId="6A98BBB2" w14:textId="14E56B7A" w:rsidR="00E309D3" w:rsidRDefault="00E309D3" w:rsidP="00B87C9F">
      <w:pPr>
        <w:pStyle w:val="Body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Personnel – The PI, Gant, </w:t>
      </w:r>
      <w:r w:rsidR="00022D84">
        <w:rPr>
          <w:rFonts w:ascii="Times New Roman" w:hAnsi="Times New Roman"/>
          <w:szCs w:val="24"/>
        </w:rPr>
        <w:t xml:space="preserve">BLURB BIO, </w:t>
      </w:r>
      <w:r>
        <w:rPr>
          <w:rFonts w:ascii="Times New Roman" w:hAnsi="Times New Roman"/>
          <w:szCs w:val="24"/>
        </w:rPr>
        <w:t xml:space="preserve">will direct the entire project and supervise all staff. Bievenue, Asst. Director at the Illinois Informatics Institute with extensive experience developing interdisciplinary research and outreach projects, will coordinate campus-wide participation of faculty, staff and students. Ginger, who has extensive research and outreach experience in community engagement, will develop curriculum units, facilitate community-involved engagement, and oversee assembly of mobile labs. The Graduate Research Assistant will </w:t>
      </w:r>
      <w:r w:rsidR="00022D84">
        <w:rPr>
          <w:rFonts w:ascii="Times New Roman" w:hAnsi="Times New Roman"/>
          <w:szCs w:val="24"/>
        </w:rPr>
        <w:t>work directly with Ginger on all aspects of the project.</w:t>
      </w:r>
      <w:r w:rsidR="00C757FC">
        <w:rPr>
          <w:rFonts w:ascii="Times New Roman" w:hAnsi="Times New Roman"/>
          <w:szCs w:val="24"/>
        </w:rPr>
        <w:t xml:space="preserve"> Stipends are budgeted for participating faculty, who will be expected to advise on projects, mentor UIUC students, and visit at least one Extension site per year.</w:t>
      </w:r>
    </w:p>
    <w:p w14:paraId="338C60EE" w14:textId="77777777" w:rsidR="00022D84" w:rsidRPr="00C757FC" w:rsidRDefault="00022D84" w:rsidP="00B87C9F">
      <w:pPr>
        <w:pStyle w:val="Body1"/>
        <w:jc w:val="both"/>
        <w:rPr>
          <w:rFonts w:ascii="Times New Roman" w:hAnsi="Times New Roman"/>
          <w:sz w:val="10"/>
          <w:szCs w:val="10"/>
        </w:rPr>
      </w:pPr>
    </w:p>
    <w:p w14:paraId="2B6F4BF3" w14:textId="50A01E18" w:rsidR="00022D84" w:rsidRDefault="00022D84" w:rsidP="00B87C9F">
      <w:pPr>
        <w:pStyle w:val="Body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Travel – Project staff will travel up to 1</w:t>
      </w:r>
      <w:r w:rsidR="007C53DB">
        <w:rPr>
          <w:rFonts w:ascii="Times New Roman" w:hAnsi="Times New Roman"/>
          <w:szCs w:val="24"/>
        </w:rPr>
        <w:t>0</w:t>
      </w:r>
      <w:r>
        <w:rPr>
          <w:rFonts w:ascii="Times New Roman" w:hAnsi="Times New Roman"/>
          <w:szCs w:val="24"/>
        </w:rPr>
        <w:t xml:space="preserve"> times per year in 2-person teams to Extension offices, estimated at $</w:t>
      </w:r>
      <w:r w:rsidR="00582E85">
        <w:rPr>
          <w:rFonts w:ascii="Times New Roman" w:hAnsi="Times New Roman"/>
          <w:szCs w:val="24"/>
        </w:rPr>
        <w:t>532</w:t>
      </w:r>
      <w:r>
        <w:rPr>
          <w:rFonts w:ascii="Times New Roman" w:hAnsi="Times New Roman"/>
          <w:szCs w:val="24"/>
        </w:rPr>
        <w:t xml:space="preserve"> per trip ($</w:t>
      </w:r>
      <w:r w:rsidR="007C53DB">
        <w:rPr>
          <w:rFonts w:ascii="Times New Roman" w:hAnsi="Times New Roman"/>
          <w:szCs w:val="24"/>
        </w:rPr>
        <w:t>5</w:t>
      </w:r>
      <w:r w:rsidR="00377417">
        <w:rPr>
          <w:rFonts w:ascii="Times New Roman" w:hAnsi="Times New Roman"/>
          <w:szCs w:val="24"/>
        </w:rPr>
        <w:t>32</w:t>
      </w:r>
      <w:r>
        <w:rPr>
          <w:rFonts w:ascii="Times New Roman" w:hAnsi="Times New Roman"/>
          <w:szCs w:val="24"/>
        </w:rPr>
        <w:t xml:space="preserve">0). Up to </w:t>
      </w:r>
      <w:r w:rsidR="007C53DB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0 faculty</w:t>
      </w:r>
      <w:r w:rsidR="00582E85">
        <w:rPr>
          <w:rFonts w:ascii="Times New Roman" w:hAnsi="Times New Roman"/>
          <w:szCs w:val="24"/>
        </w:rPr>
        <w:t>/student</w:t>
      </w:r>
      <w:r>
        <w:rPr>
          <w:rFonts w:ascii="Times New Roman" w:hAnsi="Times New Roman"/>
          <w:szCs w:val="24"/>
        </w:rPr>
        <w:t xml:space="preserve"> </w:t>
      </w:r>
      <w:r w:rsidR="00582E85">
        <w:rPr>
          <w:rFonts w:ascii="Times New Roman" w:hAnsi="Times New Roman"/>
          <w:szCs w:val="24"/>
        </w:rPr>
        <w:t>teams</w:t>
      </w:r>
      <w:r>
        <w:rPr>
          <w:rFonts w:ascii="Times New Roman" w:hAnsi="Times New Roman"/>
          <w:szCs w:val="24"/>
        </w:rPr>
        <w:t xml:space="preserve"> will travel to Extension offices per year. We estimate </w:t>
      </w:r>
      <w:r w:rsidR="00582E85">
        <w:rPr>
          <w:rFonts w:ascii="Times New Roman" w:hAnsi="Times New Roman"/>
          <w:szCs w:val="24"/>
        </w:rPr>
        <w:t>5 trips</w:t>
      </w:r>
      <w:r>
        <w:rPr>
          <w:rFonts w:ascii="Times New Roman" w:hAnsi="Times New Roman"/>
          <w:szCs w:val="24"/>
        </w:rPr>
        <w:t xml:space="preserve"> at </w:t>
      </w:r>
      <w:r w:rsidR="00582E85">
        <w:rPr>
          <w:rFonts w:ascii="Times New Roman" w:hAnsi="Times New Roman"/>
          <w:szCs w:val="24"/>
        </w:rPr>
        <w:t xml:space="preserve">$364 and 5 with an overnight at $588 (total </w:t>
      </w:r>
      <w:r w:rsidR="00377417">
        <w:rPr>
          <w:rFonts w:ascii="Times New Roman" w:hAnsi="Times New Roman"/>
          <w:szCs w:val="24"/>
        </w:rPr>
        <w:t>$4760</w:t>
      </w:r>
      <w:r w:rsidR="00582E85">
        <w:rPr>
          <w:rFonts w:ascii="Times New Roman" w:hAnsi="Times New Roman"/>
          <w:szCs w:val="24"/>
        </w:rPr>
        <w:t>)</w:t>
      </w:r>
      <w:r w:rsidR="00C11F85">
        <w:rPr>
          <w:rFonts w:ascii="Times New Roman" w:hAnsi="Times New Roman"/>
          <w:szCs w:val="24"/>
        </w:rPr>
        <w:t>.</w:t>
      </w:r>
    </w:p>
    <w:p w14:paraId="71222D0C" w14:textId="77777777" w:rsidR="00C11F85" w:rsidRPr="00C757FC" w:rsidRDefault="00C11F85" w:rsidP="00B87C9F">
      <w:pPr>
        <w:pStyle w:val="Body1"/>
        <w:jc w:val="both"/>
        <w:rPr>
          <w:rFonts w:ascii="Times New Roman" w:hAnsi="Times New Roman"/>
          <w:sz w:val="10"/>
          <w:szCs w:val="10"/>
        </w:rPr>
      </w:pPr>
    </w:p>
    <w:p w14:paraId="4129DBB8" w14:textId="77777777" w:rsidR="00305E45" w:rsidRPr="00C757FC" w:rsidRDefault="00305E45" w:rsidP="00B87C9F">
      <w:pPr>
        <w:pStyle w:val="Body1"/>
        <w:jc w:val="both"/>
        <w:rPr>
          <w:rFonts w:ascii="Times New Roman" w:hAnsi="Times New Roman"/>
          <w:sz w:val="10"/>
          <w:szCs w:val="10"/>
        </w:rPr>
      </w:pPr>
    </w:p>
    <w:p w14:paraId="7DDF0366" w14:textId="4A3BE980" w:rsidR="00305E45" w:rsidRDefault="00305E45" w:rsidP="00B87C9F">
      <w:pPr>
        <w:pStyle w:val="Body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Materials and Supplies include printing of training</w:t>
      </w:r>
      <w:r w:rsidR="001E6D83">
        <w:rPr>
          <w:rFonts w:ascii="Times New Roman" w:hAnsi="Times New Roman"/>
          <w:szCs w:val="24"/>
        </w:rPr>
        <w:t xml:space="preserve"> guides &amp; handouts ($250</w:t>
      </w:r>
      <w:r>
        <w:rPr>
          <w:rFonts w:ascii="Times New Roman" w:hAnsi="Times New Roman"/>
          <w:szCs w:val="24"/>
        </w:rPr>
        <w:t>0), flash/CD/DVD media for participants ($1</w:t>
      </w:r>
      <w:r w:rsidR="001E6D83">
        <w:rPr>
          <w:rFonts w:ascii="Times New Roman" w:hAnsi="Times New Roman"/>
          <w:szCs w:val="24"/>
        </w:rPr>
        <w:t>1,0</w:t>
      </w:r>
      <w:r>
        <w:rPr>
          <w:rFonts w:ascii="Times New Roman" w:hAnsi="Times New Roman"/>
          <w:szCs w:val="24"/>
        </w:rPr>
        <w:t>40) and 2 each of the following mobile units (total 10 mobile labs)</w:t>
      </w:r>
      <w:r w:rsidR="00C757FC">
        <w:rPr>
          <w:rFonts w:ascii="Times New Roman" w:hAnsi="Times New Roman"/>
          <w:szCs w:val="24"/>
        </w:rPr>
        <w:t>, all include computers, specialty software, miscellaneous materials, and lockable carts</w:t>
      </w:r>
      <w:r>
        <w:rPr>
          <w:rFonts w:ascii="Times New Roman" w:hAnsi="Times New Roman"/>
          <w:szCs w:val="24"/>
        </w:rPr>
        <w:t>.</w:t>
      </w:r>
    </w:p>
    <w:p w14:paraId="20B74A78" w14:textId="22BA529E" w:rsidR="00C757FC" w:rsidRDefault="00C757FC" w:rsidP="00C757FC">
      <w:pPr>
        <w:pStyle w:val="Body1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Mini Fab Lab with electronic cutters, 3D printer, </w:t>
      </w:r>
      <w:proofErr w:type="spellStart"/>
      <w:r>
        <w:rPr>
          <w:rFonts w:ascii="Times New Roman" w:hAnsi="Times New Roman"/>
          <w:szCs w:val="24"/>
        </w:rPr>
        <w:t>Kinect</w:t>
      </w:r>
      <w:proofErr w:type="spellEnd"/>
      <w:r>
        <w:rPr>
          <w:rFonts w:ascii="Times New Roman" w:hAnsi="Times New Roman"/>
          <w:szCs w:val="24"/>
        </w:rPr>
        <w:t xml:space="preserve"> scanner ($5050)</w:t>
      </w:r>
    </w:p>
    <w:p w14:paraId="5FBA4E5E" w14:textId="6979B6ED" w:rsidR="00C757FC" w:rsidRDefault="00C757FC" w:rsidP="00C757FC">
      <w:pPr>
        <w:pStyle w:val="Body1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AV Production with </w:t>
      </w:r>
      <w:proofErr w:type="spellStart"/>
      <w:r>
        <w:rPr>
          <w:rFonts w:ascii="Times New Roman" w:hAnsi="Times New Roman"/>
          <w:szCs w:val="24"/>
        </w:rPr>
        <w:t>mics</w:t>
      </w:r>
      <w:proofErr w:type="spellEnd"/>
      <w:r>
        <w:rPr>
          <w:rFonts w:ascii="Times New Roman" w:hAnsi="Times New Roman"/>
          <w:szCs w:val="24"/>
        </w:rPr>
        <w:t>, guitars, drums, MIDI, camcorders, cameras, screen ($5480)</w:t>
      </w:r>
    </w:p>
    <w:p w14:paraId="61002CF8" w14:textId="0B712BB1" w:rsidR="00C757FC" w:rsidRDefault="00C757FC" w:rsidP="00C757FC">
      <w:pPr>
        <w:pStyle w:val="Body1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Digital Art with scanners, drawing electronic tablets, DSLR camera ($7100)</w:t>
      </w:r>
    </w:p>
    <w:p w14:paraId="5ECA216D" w14:textId="60A57BE1" w:rsidR="00C757FC" w:rsidRDefault="00C757FC" w:rsidP="00C757FC">
      <w:pPr>
        <w:pStyle w:val="Body1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Small Electronics with soldering stations, </w:t>
      </w:r>
      <w:proofErr w:type="spellStart"/>
      <w:r>
        <w:rPr>
          <w:rFonts w:ascii="Times New Roman" w:hAnsi="Times New Roman"/>
          <w:szCs w:val="24"/>
        </w:rPr>
        <w:t>Arduinos</w:t>
      </w:r>
      <w:proofErr w:type="spellEnd"/>
      <w:r>
        <w:rPr>
          <w:rFonts w:ascii="Times New Roman" w:hAnsi="Times New Roman"/>
          <w:szCs w:val="24"/>
        </w:rPr>
        <w:t>, tools, Raspberry PIs ($5000)</w:t>
      </w:r>
    </w:p>
    <w:p w14:paraId="40F45E8C" w14:textId="6C089842" w:rsidR="00C757FC" w:rsidRPr="00582E85" w:rsidRDefault="00C757FC" w:rsidP="00B87C9F">
      <w:pPr>
        <w:pStyle w:val="Body1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Textile Arts with </w:t>
      </w:r>
      <w:proofErr w:type="spellStart"/>
      <w:r>
        <w:rPr>
          <w:rFonts w:ascii="Times New Roman" w:hAnsi="Times New Roman"/>
          <w:szCs w:val="24"/>
        </w:rPr>
        <w:t>Arduino</w:t>
      </w:r>
      <w:proofErr w:type="spellEnd"/>
      <w:r>
        <w:rPr>
          <w:rFonts w:ascii="Times New Roman" w:hAnsi="Times New Roman"/>
          <w:szCs w:val="24"/>
        </w:rPr>
        <w:t xml:space="preserve"> minis, electronic sewing machines, specialty fabrics ($6080)</w:t>
      </w:r>
    </w:p>
    <w:sectPr w:rsidR="00C757FC" w:rsidRPr="00582E85" w:rsidSect="007309F1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  <w:printerSettings r:id="rId1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620AB" w14:textId="77777777" w:rsidR="00ED4005" w:rsidRDefault="00ED4005" w:rsidP="008556CF">
      <w:pPr>
        <w:spacing w:after="0" w:line="240" w:lineRule="auto"/>
      </w:pPr>
      <w:r>
        <w:separator/>
      </w:r>
    </w:p>
  </w:endnote>
  <w:endnote w:type="continuationSeparator" w:id="0">
    <w:p w14:paraId="073E7802" w14:textId="77777777" w:rsidR="00ED4005" w:rsidRDefault="00ED4005" w:rsidP="00855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E7295" w14:textId="77777777" w:rsidR="00ED4005" w:rsidRDefault="00ED4005" w:rsidP="008556CF">
      <w:pPr>
        <w:spacing w:after="0" w:line="240" w:lineRule="auto"/>
      </w:pPr>
      <w:r>
        <w:separator/>
      </w:r>
    </w:p>
  </w:footnote>
  <w:footnote w:type="continuationSeparator" w:id="0">
    <w:p w14:paraId="713CD8C4" w14:textId="77777777" w:rsidR="00ED4005" w:rsidRDefault="00ED4005" w:rsidP="00855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527F3"/>
    <w:multiLevelType w:val="hybridMultilevel"/>
    <w:tmpl w:val="8E385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DE18D1"/>
    <w:multiLevelType w:val="hybridMultilevel"/>
    <w:tmpl w:val="732CD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71"/>
    <w:rsid w:val="0000177B"/>
    <w:rsid w:val="00022D84"/>
    <w:rsid w:val="001E6D83"/>
    <w:rsid w:val="00245B3D"/>
    <w:rsid w:val="002752B1"/>
    <w:rsid w:val="00305E45"/>
    <w:rsid w:val="00377417"/>
    <w:rsid w:val="00396871"/>
    <w:rsid w:val="003D078B"/>
    <w:rsid w:val="004B48D5"/>
    <w:rsid w:val="00532465"/>
    <w:rsid w:val="00582E85"/>
    <w:rsid w:val="005C6F16"/>
    <w:rsid w:val="005F5420"/>
    <w:rsid w:val="00605388"/>
    <w:rsid w:val="007233A6"/>
    <w:rsid w:val="007309F1"/>
    <w:rsid w:val="007444C6"/>
    <w:rsid w:val="007B770F"/>
    <w:rsid w:val="007C53DB"/>
    <w:rsid w:val="008556CF"/>
    <w:rsid w:val="008B1EE1"/>
    <w:rsid w:val="008F16C1"/>
    <w:rsid w:val="00924F79"/>
    <w:rsid w:val="009724CA"/>
    <w:rsid w:val="009B019D"/>
    <w:rsid w:val="00AB23EE"/>
    <w:rsid w:val="00AC1D69"/>
    <w:rsid w:val="00AD1BBA"/>
    <w:rsid w:val="00B226EB"/>
    <w:rsid w:val="00B63F37"/>
    <w:rsid w:val="00B87C9F"/>
    <w:rsid w:val="00BE0D79"/>
    <w:rsid w:val="00C11F85"/>
    <w:rsid w:val="00C757FC"/>
    <w:rsid w:val="00C83F6B"/>
    <w:rsid w:val="00D42508"/>
    <w:rsid w:val="00DF3261"/>
    <w:rsid w:val="00E309D3"/>
    <w:rsid w:val="00E3567F"/>
    <w:rsid w:val="00ED4005"/>
    <w:rsid w:val="00F4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9B20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871"/>
    <w:pPr>
      <w:spacing w:after="200" w:line="276" w:lineRule="auto"/>
      <w:jc w:val="both"/>
    </w:pPr>
    <w:rPr>
      <w:rFonts w:asciiTheme="majorHAnsi" w:hAnsiTheme="majorHAnsi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871"/>
    <w:pPr>
      <w:pBdr>
        <w:bottom w:val="single" w:sz="4" w:space="1" w:color="auto"/>
      </w:pBdr>
      <w:spacing w:before="300" w:after="40"/>
      <w:jc w:val="left"/>
      <w:outlineLvl w:val="0"/>
    </w:pPr>
    <w:rPr>
      <w:b/>
      <w:smallCaps/>
      <w:spacing w:val="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871"/>
    <w:rPr>
      <w:rFonts w:asciiTheme="majorHAnsi" w:hAnsiTheme="majorHAnsi"/>
      <w:b/>
      <w:smallCaps/>
      <w:spacing w:val="5"/>
      <w:sz w:val="32"/>
      <w:szCs w:val="32"/>
    </w:rPr>
  </w:style>
  <w:style w:type="paragraph" w:styleId="ListParagraph">
    <w:name w:val="List Paragraph"/>
    <w:basedOn w:val="Normal"/>
    <w:uiPriority w:val="34"/>
    <w:qFormat/>
    <w:rsid w:val="003968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871"/>
    <w:rPr>
      <w:color w:val="0000FF" w:themeColor="hyperlink"/>
      <w:u w:val="single"/>
    </w:rPr>
  </w:style>
  <w:style w:type="paragraph" w:customStyle="1" w:styleId="Body1">
    <w:name w:val="Body 1"/>
    <w:rsid w:val="00396871"/>
    <w:pPr>
      <w:outlineLvl w:val="0"/>
    </w:pPr>
    <w:rPr>
      <w:rFonts w:ascii="Helvetica" w:eastAsia="Arial Unicode MS" w:hAnsi="Helvetica" w:cs="Times New Roman"/>
      <w:color w:val="000000"/>
      <w:szCs w:val="20"/>
      <w:u w:color="000000"/>
    </w:rPr>
  </w:style>
  <w:style w:type="character" w:customStyle="1" w:styleId="tx">
    <w:name w:val="tx"/>
    <w:basedOn w:val="DefaultParagraphFont"/>
    <w:rsid w:val="003D078B"/>
  </w:style>
  <w:style w:type="paragraph" w:styleId="EndnoteText">
    <w:name w:val="endnote text"/>
    <w:basedOn w:val="Normal"/>
    <w:link w:val="EndnoteTextChar"/>
    <w:uiPriority w:val="99"/>
    <w:unhideWhenUsed/>
    <w:rsid w:val="008556CF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556CF"/>
    <w:rPr>
      <w:rFonts w:asciiTheme="majorHAnsi" w:hAnsiTheme="majorHAnsi"/>
    </w:rPr>
  </w:style>
  <w:style w:type="character" w:styleId="EndnoteReference">
    <w:name w:val="endnote reference"/>
    <w:basedOn w:val="DefaultParagraphFont"/>
    <w:uiPriority w:val="99"/>
    <w:unhideWhenUsed/>
    <w:rsid w:val="008556C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D8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D83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00177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871"/>
    <w:pPr>
      <w:spacing w:after="200" w:line="276" w:lineRule="auto"/>
      <w:jc w:val="both"/>
    </w:pPr>
    <w:rPr>
      <w:rFonts w:asciiTheme="majorHAnsi" w:hAnsiTheme="majorHAnsi"/>
      <w:sz w:val="22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871"/>
    <w:pPr>
      <w:pBdr>
        <w:bottom w:val="single" w:sz="4" w:space="1" w:color="auto"/>
      </w:pBdr>
      <w:spacing w:before="300" w:after="40"/>
      <w:jc w:val="left"/>
      <w:outlineLvl w:val="0"/>
    </w:pPr>
    <w:rPr>
      <w:b/>
      <w:smallCaps/>
      <w:spacing w:val="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871"/>
    <w:rPr>
      <w:rFonts w:asciiTheme="majorHAnsi" w:hAnsiTheme="majorHAnsi"/>
      <w:b/>
      <w:smallCaps/>
      <w:spacing w:val="5"/>
      <w:sz w:val="32"/>
      <w:szCs w:val="32"/>
    </w:rPr>
  </w:style>
  <w:style w:type="paragraph" w:styleId="ListParagraph">
    <w:name w:val="List Paragraph"/>
    <w:basedOn w:val="Normal"/>
    <w:uiPriority w:val="34"/>
    <w:qFormat/>
    <w:rsid w:val="003968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871"/>
    <w:rPr>
      <w:color w:val="0000FF" w:themeColor="hyperlink"/>
      <w:u w:val="single"/>
    </w:rPr>
  </w:style>
  <w:style w:type="paragraph" w:customStyle="1" w:styleId="Body1">
    <w:name w:val="Body 1"/>
    <w:rsid w:val="00396871"/>
    <w:pPr>
      <w:outlineLvl w:val="0"/>
    </w:pPr>
    <w:rPr>
      <w:rFonts w:ascii="Helvetica" w:eastAsia="Arial Unicode MS" w:hAnsi="Helvetica" w:cs="Times New Roman"/>
      <w:color w:val="000000"/>
      <w:szCs w:val="20"/>
      <w:u w:color="000000"/>
    </w:rPr>
  </w:style>
  <w:style w:type="character" w:customStyle="1" w:styleId="tx">
    <w:name w:val="tx"/>
    <w:basedOn w:val="DefaultParagraphFont"/>
    <w:rsid w:val="003D078B"/>
  </w:style>
  <w:style w:type="paragraph" w:styleId="EndnoteText">
    <w:name w:val="endnote text"/>
    <w:basedOn w:val="Normal"/>
    <w:link w:val="EndnoteTextChar"/>
    <w:uiPriority w:val="99"/>
    <w:unhideWhenUsed/>
    <w:rsid w:val="008556CF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556CF"/>
    <w:rPr>
      <w:rFonts w:asciiTheme="majorHAnsi" w:hAnsiTheme="majorHAnsi"/>
    </w:rPr>
  </w:style>
  <w:style w:type="character" w:styleId="EndnoteReference">
    <w:name w:val="endnote reference"/>
    <w:basedOn w:val="DefaultParagraphFont"/>
    <w:uiPriority w:val="99"/>
    <w:unhideWhenUsed/>
    <w:rsid w:val="008556C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D8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D83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00177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10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7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0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education.com/%20reference/article/Ref_Creativity" TargetMode="External"/><Relationship Id="rId9" Type="http://schemas.openxmlformats.org/officeDocument/2006/relationships/hyperlink" Target="http://www.computer.org/csdl/%20proceedings/hicss/2011/4282/00/01-13-08.pdf" TargetMode="External"/><Relationship Id="rId10" Type="http://schemas.openxmlformats.org/officeDocument/2006/relationships/printerSettings" Target="printerSettings/printerSettings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1370</Words>
  <Characters>7809</Characters>
  <Application>Microsoft Macintosh Word</Application>
  <DocSecurity>0</DocSecurity>
  <Lines>65</Lines>
  <Paragraphs>18</Paragraphs>
  <ScaleCrop>false</ScaleCrop>
  <Company/>
  <LinksUpToDate>false</LinksUpToDate>
  <CharactersWithSpaces>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Bievenue</dc:creator>
  <cp:keywords/>
  <dc:description/>
  <cp:lastModifiedBy>Lisa Bievenue</cp:lastModifiedBy>
  <cp:revision>4</cp:revision>
  <dcterms:created xsi:type="dcterms:W3CDTF">2014-03-27T17:10:00Z</dcterms:created>
  <dcterms:modified xsi:type="dcterms:W3CDTF">2014-03-27T17:32:00Z</dcterms:modified>
</cp:coreProperties>
</file>